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CD" w:rsidRDefault="00CD47CD" w:rsidP="002F0CBE"/>
    <w:p w:rsidR="00CD47CD" w:rsidRDefault="00CD47CD" w:rsidP="002F0CBE"/>
    <w:tbl>
      <w:tblPr>
        <w:tblpPr w:leftFromText="180" w:rightFromText="180" w:vertAnchor="page" w:horzAnchor="margin" w:tblpXSpec="center" w:tblpY="54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CD47CD" w:rsidRPr="000E7DB7" w:rsidTr="002F0CBE">
        <w:trPr>
          <w:trHeight w:hRule="exact" w:val="851"/>
        </w:trPr>
        <w:tc>
          <w:tcPr>
            <w:tcW w:w="2835" w:type="dxa"/>
            <w:tcBorders>
              <w:top w:val="nil"/>
              <w:left w:val="nil"/>
              <w:bottom w:val="nil"/>
              <w:right w:val="nil"/>
            </w:tcBorders>
          </w:tcPr>
          <w:p w:rsidR="00CD47CD" w:rsidRPr="000E7DB7" w:rsidRDefault="00CD47CD" w:rsidP="002F0CBE">
            <w:pPr>
              <w:keepNext/>
              <w:tabs>
                <w:tab w:val="left" w:pos="6237"/>
              </w:tabs>
              <w:spacing w:before="40" w:after="40" w:line="180" w:lineRule="atLeast"/>
              <w:rPr>
                <w:noProof/>
                <w:sz w:val="24"/>
                <w:szCs w:val="24"/>
              </w:rPr>
            </w:pPr>
            <w:r w:rsidRPr="000E7DB7">
              <w:rPr>
                <w:noProof/>
                <w:sz w:val="24"/>
                <w:szCs w:val="24"/>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7" o:title=""/>
                </v:shape>
                <o:OLEObject Type="Embed" ProgID="Word.Picture.8" ShapeID="_x0000_i1025" DrawAspect="Content" ObjectID="_1525591908" r:id="rId8"/>
              </w:object>
            </w:r>
          </w:p>
        </w:tc>
        <w:tc>
          <w:tcPr>
            <w:tcW w:w="7655" w:type="dxa"/>
            <w:tcBorders>
              <w:top w:val="nil"/>
              <w:left w:val="nil"/>
              <w:bottom w:val="nil"/>
              <w:right w:val="nil"/>
            </w:tcBorders>
          </w:tcPr>
          <w:p w:rsidR="00CD47CD" w:rsidRPr="000E7DB7" w:rsidRDefault="00CD47CD" w:rsidP="002F0CBE">
            <w:pPr>
              <w:pStyle w:val="Formtitle"/>
              <w:rPr>
                <w:sz w:val="24"/>
                <w:szCs w:val="24"/>
              </w:rPr>
            </w:pPr>
          </w:p>
          <w:p w:rsidR="00CD47CD" w:rsidRPr="000E7DB7" w:rsidRDefault="00CD47CD" w:rsidP="002F0CBE">
            <w:pPr>
              <w:pStyle w:val="Formtitle"/>
              <w:rPr>
                <w:sz w:val="24"/>
                <w:szCs w:val="24"/>
              </w:rPr>
            </w:pPr>
            <w:r w:rsidRPr="000E7DB7">
              <w:rPr>
                <w:sz w:val="24"/>
                <w:szCs w:val="24"/>
              </w:rPr>
              <w:t xml:space="preserve">Role Profile  </w:t>
            </w:r>
          </w:p>
          <w:p w:rsidR="00CD47CD" w:rsidRPr="000E7DB7" w:rsidRDefault="00CD47CD" w:rsidP="002F0CBE">
            <w:pPr>
              <w:pStyle w:val="Formtitle"/>
              <w:rPr>
                <w:sz w:val="24"/>
                <w:szCs w:val="24"/>
              </w:rPr>
            </w:pPr>
          </w:p>
          <w:p w:rsidR="00CD47CD" w:rsidRPr="000E7DB7" w:rsidRDefault="00CD47CD" w:rsidP="002F0CBE">
            <w:pPr>
              <w:pStyle w:val="Formnumberdepartment"/>
            </w:pPr>
          </w:p>
          <w:p w:rsidR="00CD47CD" w:rsidRPr="000E7DB7" w:rsidRDefault="00CD47CD" w:rsidP="002F0CBE">
            <w:pPr>
              <w:pStyle w:val="Formnumberdepartment"/>
            </w:pPr>
          </w:p>
        </w:tc>
      </w:tr>
    </w:tbl>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2410"/>
        <w:gridCol w:w="3402"/>
      </w:tblGrid>
      <w:tr w:rsidR="00CD47CD" w:rsidRPr="000E7DB7" w:rsidTr="008418F5">
        <w:trPr>
          <w:trHeight w:val="281"/>
        </w:trPr>
        <w:tc>
          <w:tcPr>
            <w:tcW w:w="2410" w:type="dxa"/>
            <w:shd w:val="clear" w:color="auto" w:fill="E0E0E0"/>
          </w:tcPr>
          <w:p w:rsidR="00CD47CD" w:rsidRPr="008418F5" w:rsidRDefault="00CD47CD" w:rsidP="002F0CBE">
            <w:pPr>
              <w:rPr>
                <w:bCs/>
                <w:sz w:val="24"/>
                <w:szCs w:val="24"/>
              </w:rPr>
            </w:pPr>
            <w:r w:rsidRPr="008418F5">
              <w:rPr>
                <w:bCs/>
                <w:sz w:val="24"/>
                <w:szCs w:val="24"/>
              </w:rPr>
              <w:t>Job Title</w:t>
            </w:r>
          </w:p>
          <w:p w:rsidR="00CD47CD" w:rsidRPr="008418F5" w:rsidRDefault="00CD47CD" w:rsidP="002F0CBE">
            <w:pPr>
              <w:rPr>
                <w:bCs/>
                <w:color w:val="FFFFFF"/>
                <w:sz w:val="24"/>
                <w:szCs w:val="24"/>
              </w:rPr>
            </w:pPr>
          </w:p>
        </w:tc>
        <w:tc>
          <w:tcPr>
            <w:tcW w:w="8080" w:type="dxa"/>
            <w:gridSpan w:val="4"/>
          </w:tcPr>
          <w:p w:rsidR="00CD47CD" w:rsidRPr="008418F5" w:rsidRDefault="00CD47CD" w:rsidP="000870C4">
            <w:pPr>
              <w:rPr>
                <w:b/>
                <w:sz w:val="24"/>
                <w:szCs w:val="24"/>
              </w:rPr>
            </w:pPr>
            <w:r w:rsidRPr="008418F5">
              <w:rPr>
                <w:b/>
                <w:sz w:val="24"/>
                <w:szCs w:val="24"/>
              </w:rPr>
              <w:t xml:space="preserve">Head </w:t>
            </w:r>
            <w:r>
              <w:rPr>
                <w:b/>
                <w:sz w:val="24"/>
                <w:szCs w:val="24"/>
              </w:rPr>
              <w:t xml:space="preserve">Society and Arts </w:t>
            </w:r>
            <w:r w:rsidRPr="008418F5">
              <w:rPr>
                <w:b/>
                <w:sz w:val="24"/>
                <w:szCs w:val="24"/>
              </w:rPr>
              <w:t>Programmes</w:t>
            </w:r>
          </w:p>
        </w:tc>
      </w:tr>
      <w:tr w:rsidR="00CD47CD" w:rsidRPr="000E7DB7" w:rsidTr="008418F5">
        <w:trPr>
          <w:trHeight w:val="281"/>
        </w:trPr>
        <w:tc>
          <w:tcPr>
            <w:tcW w:w="2410" w:type="dxa"/>
            <w:shd w:val="clear" w:color="auto" w:fill="E0E0E0"/>
          </w:tcPr>
          <w:p w:rsidR="00CD47CD" w:rsidRPr="008418F5" w:rsidRDefault="00CD47CD" w:rsidP="002F0CBE">
            <w:pPr>
              <w:rPr>
                <w:sz w:val="24"/>
                <w:szCs w:val="24"/>
              </w:rPr>
            </w:pPr>
            <w:r w:rsidRPr="008418F5">
              <w:rPr>
                <w:sz w:val="24"/>
                <w:szCs w:val="24"/>
              </w:rPr>
              <w:t>Region</w:t>
            </w:r>
          </w:p>
          <w:p w:rsidR="00CD47CD" w:rsidRPr="008418F5" w:rsidRDefault="00CD47CD" w:rsidP="002F0CBE">
            <w:pPr>
              <w:rPr>
                <w:sz w:val="24"/>
                <w:szCs w:val="24"/>
              </w:rPr>
            </w:pPr>
          </w:p>
        </w:tc>
        <w:tc>
          <w:tcPr>
            <w:tcW w:w="2268" w:type="dxa"/>
            <w:gridSpan w:val="2"/>
          </w:tcPr>
          <w:p w:rsidR="00CD47CD" w:rsidRPr="008418F5" w:rsidRDefault="00CD47CD" w:rsidP="002F0CBE">
            <w:pPr>
              <w:rPr>
                <w:sz w:val="24"/>
                <w:szCs w:val="24"/>
              </w:rPr>
            </w:pPr>
            <w:r w:rsidRPr="008418F5">
              <w:rPr>
                <w:sz w:val="24"/>
                <w:szCs w:val="24"/>
              </w:rPr>
              <w:t>MENA</w:t>
            </w:r>
          </w:p>
          <w:p w:rsidR="00CD47CD" w:rsidRPr="008418F5" w:rsidRDefault="00CD47CD" w:rsidP="002F0CBE">
            <w:pPr>
              <w:rPr>
                <w:sz w:val="24"/>
                <w:szCs w:val="24"/>
              </w:rPr>
            </w:pPr>
          </w:p>
        </w:tc>
        <w:tc>
          <w:tcPr>
            <w:tcW w:w="2410" w:type="dxa"/>
            <w:shd w:val="clear" w:color="auto" w:fill="E0E0E0"/>
          </w:tcPr>
          <w:p w:rsidR="00CD47CD" w:rsidRPr="008418F5" w:rsidRDefault="00CD47CD" w:rsidP="002F0CBE">
            <w:pPr>
              <w:rPr>
                <w:sz w:val="24"/>
                <w:szCs w:val="24"/>
              </w:rPr>
            </w:pPr>
            <w:r w:rsidRPr="008418F5">
              <w:rPr>
                <w:sz w:val="24"/>
                <w:szCs w:val="24"/>
              </w:rPr>
              <w:t>Country</w:t>
            </w:r>
          </w:p>
          <w:p w:rsidR="00CD47CD" w:rsidRPr="008418F5" w:rsidRDefault="00CD47CD" w:rsidP="002F0CBE">
            <w:pPr>
              <w:rPr>
                <w:sz w:val="24"/>
                <w:szCs w:val="24"/>
              </w:rPr>
            </w:pPr>
          </w:p>
        </w:tc>
        <w:tc>
          <w:tcPr>
            <w:tcW w:w="3402" w:type="dxa"/>
          </w:tcPr>
          <w:p w:rsidR="00CD47CD" w:rsidRPr="008418F5" w:rsidRDefault="00CD47CD" w:rsidP="002F0CBE">
            <w:pPr>
              <w:rPr>
                <w:sz w:val="24"/>
                <w:szCs w:val="24"/>
              </w:rPr>
            </w:pPr>
            <w:smartTag w:uri="urn:schemas-microsoft-com:office:smarttags" w:element="country-region">
              <w:smartTag w:uri="urn:schemas-microsoft-com:office:smarttags" w:element="place">
                <w:r w:rsidRPr="008418F5">
                  <w:rPr>
                    <w:sz w:val="24"/>
                    <w:szCs w:val="24"/>
                  </w:rPr>
                  <w:t>Tunisia</w:t>
                </w:r>
              </w:smartTag>
            </w:smartTag>
          </w:p>
          <w:p w:rsidR="00CD47CD" w:rsidRPr="008418F5" w:rsidRDefault="00CD47CD" w:rsidP="002F0CBE">
            <w:pPr>
              <w:rPr>
                <w:sz w:val="24"/>
                <w:szCs w:val="24"/>
              </w:rPr>
            </w:pPr>
          </w:p>
        </w:tc>
      </w:tr>
      <w:tr w:rsidR="00CD47CD" w:rsidRPr="000E7DB7" w:rsidTr="008418F5">
        <w:trPr>
          <w:trHeight w:val="281"/>
        </w:trPr>
        <w:tc>
          <w:tcPr>
            <w:tcW w:w="2410" w:type="dxa"/>
            <w:shd w:val="clear" w:color="auto" w:fill="E0E0E0"/>
          </w:tcPr>
          <w:p w:rsidR="00CD47CD" w:rsidRPr="008418F5" w:rsidRDefault="00CD47CD" w:rsidP="002F0CBE">
            <w:pPr>
              <w:rPr>
                <w:sz w:val="24"/>
                <w:szCs w:val="24"/>
              </w:rPr>
            </w:pPr>
            <w:r w:rsidRPr="008418F5">
              <w:rPr>
                <w:sz w:val="24"/>
                <w:szCs w:val="24"/>
              </w:rPr>
              <w:t>Location of post</w:t>
            </w:r>
          </w:p>
          <w:p w:rsidR="00CD47CD" w:rsidRPr="008418F5" w:rsidRDefault="00CD47CD" w:rsidP="002F0CBE">
            <w:pPr>
              <w:rPr>
                <w:sz w:val="24"/>
                <w:szCs w:val="24"/>
              </w:rPr>
            </w:pPr>
          </w:p>
        </w:tc>
        <w:tc>
          <w:tcPr>
            <w:tcW w:w="2268" w:type="dxa"/>
            <w:gridSpan w:val="2"/>
          </w:tcPr>
          <w:p w:rsidR="00CD47CD" w:rsidRPr="008418F5" w:rsidRDefault="00CD47CD" w:rsidP="001A6B15">
            <w:pPr>
              <w:rPr>
                <w:sz w:val="24"/>
                <w:szCs w:val="24"/>
              </w:rPr>
            </w:pPr>
            <w:smartTag w:uri="urn:schemas-microsoft-com:office:smarttags" w:element="State">
              <w:smartTag w:uri="urn:schemas-microsoft-com:office:smarttags" w:element="place">
                <w:r w:rsidRPr="008418F5">
                  <w:rPr>
                    <w:sz w:val="24"/>
                    <w:szCs w:val="24"/>
                  </w:rPr>
                  <w:t>Tunis</w:t>
                </w:r>
              </w:smartTag>
            </w:smartTag>
          </w:p>
        </w:tc>
        <w:tc>
          <w:tcPr>
            <w:tcW w:w="2410" w:type="dxa"/>
            <w:shd w:val="clear" w:color="auto" w:fill="E0E0E0"/>
          </w:tcPr>
          <w:p w:rsidR="00CD47CD" w:rsidRPr="008418F5" w:rsidRDefault="00CD47CD" w:rsidP="002F0CBE">
            <w:pPr>
              <w:rPr>
                <w:sz w:val="24"/>
                <w:szCs w:val="24"/>
              </w:rPr>
            </w:pPr>
            <w:r w:rsidRPr="008418F5">
              <w:rPr>
                <w:sz w:val="24"/>
                <w:szCs w:val="24"/>
              </w:rPr>
              <w:t>Pay Band</w:t>
            </w:r>
          </w:p>
          <w:p w:rsidR="00CD47CD" w:rsidRPr="008418F5" w:rsidRDefault="00CD47CD" w:rsidP="002F0CBE">
            <w:pPr>
              <w:rPr>
                <w:sz w:val="24"/>
                <w:szCs w:val="24"/>
              </w:rPr>
            </w:pPr>
          </w:p>
        </w:tc>
        <w:tc>
          <w:tcPr>
            <w:tcW w:w="3402" w:type="dxa"/>
          </w:tcPr>
          <w:p w:rsidR="00CD47CD" w:rsidRPr="008418F5" w:rsidRDefault="00CD47CD" w:rsidP="002F0CBE">
            <w:pPr>
              <w:rPr>
                <w:sz w:val="24"/>
                <w:szCs w:val="24"/>
              </w:rPr>
            </w:pPr>
            <w:r w:rsidRPr="008418F5">
              <w:rPr>
                <w:sz w:val="24"/>
                <w:szCs w:val="24"/>
              </w:rPr>
              <w:t>F</w:t>
            </w:r>
          </w:p>
          <w:p w:rsidR="00CD47CD" w:rsidRPr="008418F5" w:rsidRDefault="00CD47CD" w:rsidP="002F0CBE">
            <w:pPr>
              <w:rPr>
                <w:sz w:val="24"/>
                <w:szCs w:val="24"/>
              </w:rPr>
            </w:pPr>
          </w:p>
        </w:tc>
      </w:tr>
      <w:tr w:rsidR="00CD47CD" w:rsidRPr="000E7DB7" w:rsidTr="008418F5">
        <w:trPr>
          <w:trHeight w:val="281"/>
        </w:trPr>
        <w:tc>
          <w:tcPr>
            <w:tcW w:w="2410" w:type="dxa"/>
            <w:shd w:val="clear" w:color="auto" w:fill="E0E0E0"/>
          </w:tcPr>
          <w:p w:rsidR="00CD47CD" w:rsidRPr="008418F5" w:rsidRDefault="00CD47CD" w:rsidP="002F0CBE">
            <w:pPr>
              <w:rPr>
                <w:sz w:val="24"/>
                <w:szCs w:val="24"/>
              </w:rPr>
            </w:pPr>
            <w:r w:rsidRPr="008418F5">
              <w:rPr>
                <w:sz w:val="24"/>
                <w:szCs w:val="24"/>
              </w:rPr>
              <w:t>Reports to</w:t>
            </w:r>
          </w:p>
        </w:tc>
        <w:tc>
          <w:tcPr>
            <w:tcW w:w="2268" w:type="dxa"/>
            <w:gridSpan w:val="2"/>
          </w:tcPr>
          <w:p w:rsidR="00CD47CD" w:rsidRPr="008418F5" w:rsidRDefault="000870C4" w:rsidP="008418F5">
            <w:pPr>
              <w:jc w:val="left"/>
              <w:rPr>
                <w:sz w:val="24"/>
                <w:szCs w:val="24"/>
              </w:rPr>
            </w:pPr>
            <w:r>
              <w:rPr>
                <w:b/>
                <w:sz w:val="21"/>
                <w:szCs w:val="21"/>
              </w:rPr>
              <w:t xml:space="preserve">Country </w:t>
            </w:r>
            <w:r w:rsidR="00CD47CD" w:rsidRPr="008418F5">
              <w:rPr>
                <w:b/>
                <w:sz w:val="21"/>
                <w:szCs w:val="21"/>
              </w:rPr>
              <w:t xml:space="preserve"> Director (Programmes and Partnerships)</w:t>
            </w:r>
          </w:p>
        </w:tc>
        <w:tc>
          <w:tcPr>
            <w:tcW w:w="2410" w:type="dxa"/>
            <w:shd w:val="clear" w:color="auto" w:fill="E0E0E0"/>
          </w:tcPr>
          <w:p w:rsidR="00CD47CD" w:rsidRPr="008418F5" w:rsidRDefault="00CD47CD" w:rsidP="008418F5">
            <w:pPr>
              <w:jc w:val="left"/>
              <w:rPr>
                <w:sz w:val="24"/>
                <w:szCs w:val="24"/>
              </w:rPr>
            </w:pPr>
            <w:r w:rsidRPr="008418F5">
              <w:rPr>
                <w:sz w:val="24"/>
                <w:szCs w:val="24"/>
              </w:rPr>
              <w:t>Duration of job</w:t>
            </w:r>
          </w:p>
        </w:tc>
        <w:tc>
          <w:tcPr>
            <w:tcW w:w="3402" w:type="dxa"/>
          </w:tcPr>
          <w:p w:rsidR="00CD47CD" w:rsidRPr="008418F5" w:rsidRDefault="00B623C4" w:rsidP="00807930">
            <w:pPr>
              <w:jc w:val="left"/>
              <w:rPr>
                <w:sz w:val="24"/>
                <w:szCs w:val="24"/>
              </w:rPr>
            </w:pPr>
            <w:r>
              <w:rPr>
                <w:sz w:val="24"/>
                <w:szCs w:val="24"/>
              </w:rPr>
              <w:t>3 years</w:t>
            </w:r>
          </w:p>
        </w:tc>
      </w:tr>
      <w:tr w:rsidR="00CD47CD" w:rsidRPr="00624368" w:rsidTr="008418F5">
        <w:trPr>
          <w:trHeight w:val="1550"/>
        </w:trPr>
        <w:tc>
          <w:tcPr>
            <w:tcW w:w="10490" w:type="dxa"/>
            <w:gridSpan w:val="5"/>
          </w:tcPr>
          <w:p w:rsidR="00CD47CD" w:rsidRPr="008418F5" w:rsidRDefault="00CD47CD" w:rsidP="002F0CBE">
            <w:pPr>
              <w:rPr>
                <w:b/>
                <w:bCs/>
                <w:iCs/>
                <w:sz w:val="22"/>
                <w:szCs w:val="22"/>
              </w:rPr>
            </w:pPr>
          </w:p>
          <w:p w:rsidR="00CD47CD" w:rsidRPr="008418F5" w:rsidRDefault="00CD47CD" w:rsidP="002F0CBE">
            <w:pPr>
              <w:rPr>
                <w:b/>
                <w:bCs/>
                <w:iCs/>
                <w:sz w:val="22"/>
                <w:szCs w:val="22"/>
              </w:rPr>
            </w:pPr>
            <w:r w:rsidRPr="008418F5">
              <w:rPr>
                <w:b/>
                <w:bCs/>
                <w:iCs/>
                <w:sz w:val="22"/>
                <w:szCs w:val="22"/>
              </w:rPr>
              <w:t>Purpose of job</w:t>
            </w:r>
          </w:p>
          <w:p w:rsidR="00CD47CD" w:rsidRPr="008418F5" w:rsidRDefault="00CD47CD" w:rsidP="002F0CBE">
            <w:pPr>
              <w:rPr>
                <w:b/>
                <w:bCs/>
                <w:iCs/>
                <w:sz w:val="22"/>
                <w:szCs w:val="22"/>
              </w:rPr>
            </w:pPr>
          </w:p>
          <w:p w:rsidR="00CD47CD" w:rsidRPr="008418F5" w:rsidRDefault="00CD47CD" w:rsidP="008418F5">
            <w:pPr>
              <w:jc w:val="left"/>
              <w:rPr>
                <w:bCs/>
                <w:iCs/>
                <w:sz w:val="22"/>
                <w:szCs w:val="22"/>
              </w:rPr>
            </w:pPr>
            <w:r w:rsidRPr="008418F5">
              <w:rPr>
                <w:sz w:val="22"/>
                <w:szCs w:val="22"/>
              </w:rPr>
              <w:t xml:space="preserve">To </w:t>
            </w:r>
            <w:r w:rsidR="0070734B">
              <w:rPr>
                <w:sz w:val="22"/>
                <w:szCs w:val="22"/>
              </w:rPr>
              <w:t xml:space="preserve">play a leading role in achieving the British Council’s mission of building trust and creating opportunity in Tunisia, through an </w:t>
            </w:r>
            <w:r w:rsidRPr="008418F5">
              <w:rPr>
                <w:sz w:val="22"/>
                <w:szCs w:val="22"/>
              </w:rPr>
              <w:t>exciting and relevant programme of project activity</w:t>
            </w:r>
            <w:r w:rsidR="0070734B">
              <w:rPr>
                <w:sz w:val="22"/>
                <w:szCs w:val="22"/>
              </w:rPr>
              <w:t xml:space="preserve"> and partnerships in Society and Arts. </w:t>
            </w:r>
            <w:r w:rsidRPr="008418F5">
              <w:rPr>
                <w:sz w:val="22"/>
                <w:szCs w:val="22"/>
              </w:rPr>
              <w:t xml:space="preserve">The post will manage </w:t>
            </w:r>
            <w:r w:rsidR="0070734B">
              <w:rPr>
                <w:sz w:val="22"/>
                <w:szCs w:val="22"/>
              </w:rPr>
              <w:t xml:space="preserve">all </w:t>
            </w:r>
            <w:r w:rsidRPr="008418F5">
              <w:rPr>
                <w:sz w:val="22"/>
                <w:szCs w:val="22"/>
              </w:rPr>
              <w:t xml:space="preserve">project </w:t>
            </w:r>
            <w:r w:rsidR="009A6B26">
              <w:rPr>
                <w:sz w:val="22"/>
                <w:szCs w:val="22"/>
              </w:rPr>
              <w:t>business development and delivery</w:t>
            </w:r>
            <w:r w:rsidRPr="008418F5">
              <w:rPr>
                <w:sz w:val="22"/>
                <w:szCs w:val="22"/>
              </w:rPr>
              <w:t xml:space="preserve"> </w:t>
            </w:r>
            <w:r>
              <w:rPr>
                <w:sz w:val="22"/>
                <w:szCs w:val="22"/>
              </w:rPr>
              <w:t xml:space="preserve">in </w:t>
            </w:r>
            <w:r w:rsidRPr="008418F5">
              <w:rPr>
                <w:sz w:val="22"/>
                <w:szCs w:val="22"/>
              </w:rPr>
              <w:t>Society and Arts</w:t>
            </w:r>
            <w:r w:rsidR="0070734B">
              <w:rPr>
                <w:sz w:val="22"/>
                <w:szCs w:val="22"/>
              </w:rPr>
              <w:t>,</w:t>
            </w:r>
            <w:r w:rsidRPr="008418F5">
              <w:rPr>
                <w:sz w:val="22"/>
                <w:szCs w:val="22"/>
              </w:rPr>
              <w:t xml:space="preserve"> </w:t>
            </w:r>
            <w:r>
              <w:rPr>
                <w:sz w:val="22"/>
                <w:szCs w:val="22"/>
              </w:rPr>
              <w:t xml:space="preserve">working closely with the </w:t>
            </w:r>
            <w:r w:rsidR="0070734B">
              <w:rPr>
                <w:sz w:val="22"/>
                <w:szCs w:val="22"/>
              </w:rPr>
              <w:t xml:space="preserve">Country Director, Deputy Director, </w:t>
            </w:r>
            <w:r>
              <w:rPr>
                <w:sz w:val="22"/>
                <w:szCs w:val="22"/>
              </w:rPr>
              <w:t xml:space="preserve">Head Education Programmes and the </w:t>
            </w:r>
            <w:r w:rsidR="0070734B">
              <w:rPr>
                <w:sz w:val="22"/>
                <w:szCs w:val="22"/>
              </w:rPr>
              <w:t>Head of English Programmes.  The post will form part of the Tunisia Operations Leadership Team.</w:t>
            </w:r>
            <w:r w:rsidRPr="008418F5">
              <w:rPr>
                <w:sz w:val="22"/>
                <w:szCs w:val="22"/>
              </w:rPr>
              <w:br/>
            </w:r>
          </w:p>
          <w:p w:rsidR="00CD47CD" w:rsidRPr="008418F5" w:rsidRDefault="00CD47CD" w:rsidP="002F0CBE">
            <w:pPr>
              <w:rPr>
                <w:iCs/>
                <w:sz w:val="22"/>
                <w:szCs w:val="22"/>
              </w:rPr>
            </w:pPr>
            <w:r w:rsidRPr="008418F5">
              <w:rPr>
                <w:b/>
                <w:bCs/>
                <w:iCs/>
                <w:sz w:val="22"/>
                <w:szCs w:val="22"/>
              </w:rPr>
              <w:t>Political Context and environment</w:t>
            </w:r>
            <w:r w:rsidRPr="008418F5">
              <w:rPr>
                <w:iCs/>
                <w:sz w:val="22"/>
                <w:szCs w:val="22"/>
              </w:rPr>
              <w:t xml:space="preserve"> </w:t>
            </w:r>
          </w:p>
          <w:p w:rsidR="00CD47CD" w:rsidRPr="008418F5" w:rsidRDefault="00CD47CD" w:rsidP="002F0CBE">
            <w:pPr>
              <w:rPr>
                <w:iCs/>
                <w:sz w:val="22"/>
                <w:szCs w:val="22"/>
              </w:rPr>
            </w:pPr>
          </w:p>
          <w:p w:rsidR="00CD47CD" w:rsidRDefault="00CD47CD" w:rsidP="000F5AE6">
            <w:pPr>
              <w:rPr>
                <w:iCs/>
                <w:sz w:val="22"/>
                <w:szCs w:val="22"/>
              </w:rPr>
            </w:pPr>
            <w:r w:rsidRPr="006846F7">
              <w:rPr>
                <w:sz w:val="22"/>
                <w:szCs w:val="22"/>
              </w:rPr>
              <w:t xml:space="preserve">British Council in MENA is facing a time of unprecedented challenge and opportunity. The landscape of the region has </w:t>
            </w:r>
            <w:r w:rsidR="009A6B26">
              <w:rPr>
                <w:sz w:val="22"/>
                <w:szCs w:val="22"/>
              </w:rPr>
              <w:t xml:space="preserve">continued to evolve </w:t>
            </w:r>
            <w:r w:rsidRPr="006846F7">
              <w:rPr>
                <w:sz w:val="22"/>
                <w:szCs w:val="22"/>
              </w:rPr>
              <w:t>dramatically</w:t>
            </w:r>
            <w:r w:rsidR="009A6B26">
              <w:rPr>
                <w:sz w:val="22"/>
                <w:szCs w:val="22"/>
              </w:rPr>
              <w:t>,</w:t>
            </w:r>
            <w:r w:rsidRPr="006846F7">
              <w:rPr>
                <w:sz w:val="22"/>
                <w:szCs w:val="22"/>
              </w:rPr>
              <w:t xml:space="preserve"> following change in Tunisia in January 2011, </w:t>
            </w:r>
            <w:r w:rsidR="009B50FB">
              <w:rPr>
                <w:sz w:val="22"/>
                <w:szCs w:val="22"/>
              </w:rPr>
              <w:t xml:space="preserve">leading to further change in </w:t>
            </w:r>
            <w:r w:rsidRPr="006846F7">
              <w:rPr>
                <w:sz w:val="22"/>
                <w:szCs w:val="22"/>
              </w:rPr>
              <w:t xml:space="preserve">Egypt and Libya. In response, we are </w:t>
            </w:r>
            <w:r w:rsidR="0070734B">
              <w:rPr>
                <w:sz w:val="22"/>
                <w:szCs w:val="22"/>
              </w:rPr>
              <w:t xml:space="preserve">continuing to implement </w:t>
            </w:r>
            <w:r w:rsidRPr="006846F7">
              <w:rPr>
                <w:sz w:val="22"/>
                <w:szCs w:val="22"/>
              </w:rPr>
              <w:t>a range of cultural relations initiatives that draw on people’s concerns about dignity, participation and employment, especially amongst young people. We have put listening and learning at the heart of our work and have intensified our efforts across North Africa to understand what people want from us and what they most value from the UK.</w:t>
            </w:r>
          </w:p>
          <w:p w:rsidR="00CD47CD" w:rsidRDefault="00CD47CD" w:rsidP="006846F7">
            <w:pPr>
              <w:rPr>
                <w:iCs/>
                <w:sz w:val="22"/>
                <w:szCs w:val="22"/>
              </w:rPr>
            </w:pPr>
          </w:p>
          <w:p w:rsidR="00CD47CD" w:rsidRPr="006846F7" w:rsidRDefault="00CD47CD" w:rsidP="006846F7">
            <w:pPr>
              <w:rPr>
                <w:iCs/>
                <w:sz w:val="22"/>
                <w:szCs w:val="22"/>
              </w:rPr>
            </w:pPr>
            <w:r>
              <w:rPr>
                <w:iCs/>
                <w:sz w:val="22"/>
                <w:szCs w:val="22"/>
              </w:rPr>
              <w:t>Within this environment we see Society and the Arts as pivotal sectors to help build on the changes already being made.</w:t>
            </w:r>
            <w:r w:rsidR="0070734B">
              <w:rPr>
                <w:iCs/>
                <w:sz w:val="22"/>
                <w:szCs w:val="22"/>
              </w:rPr>
              <w:t xml:space="preserve"> We are not alone here – indeed there are many other organisations actively working to support the development of a strong civil society. Therefore, an important focus of the post is to develop a clear narrative for the British Council’s specific (if not unique) contribution in Society and Arts, and to identify organisations with which we can partner to increase the scale and systemic impact of our programmes.</w:t>
            </w:r>
          </w:p>
          <w:p w:rsidR="00CD47CD" w:rsidRPr="008418F5" w:rsidRDefault="00CD47CD" w:rsidP="008418F5">
            <w:pPr>
              <w:jc w:val="left"/>
              <w:rPr>
                <w:sz w:val="22"/>
                <w:szCs w:val="22"/>
              </w:rPr>
            </w:pPr>
          </w:p>
          <w:p w:rsidR="0070734B" w:rsidRDefault="0070734B" w:rsidP="004D55ED">
            <w:pPr>
              <w:rPr>
                <w:b/>
                <w:bCs/>
                <w:sz w:val="22"/>
                <w:szCs w:val="22"/>
              </w:rPr>
            </w:pPr>
          </w:p>
          <w:p w:rsidR="00CD47CD" w:rsidRPr="008418F5" w:rsidRDefault="00CD47CD" w:rsidP="004D55ED">
            <w:pPr>
              <w:rPr>
                <w:b/>
                <w:bCs/>
                <w:sz w:val="22"/>
                <w:szCs w:val="22"/>
              </w:rPr>
            </w:pPr>
            <w:r w:rsidRPr="008418F5">
              <w:rPr>
                <w:b/>
                <w:bCs/>
                <w:sz w:val="22"/>
                <w:szCs w:val="22"/>
              </w:rPr>
              <w:t>Cultural Relations context</w:t>
            </w:r>
          </w:p>
          <w:p w:rsidR="00CD47CD" w:rsidRPr="008418F5" w:rsidRDefault="00CD47CD" w:rsidP="008418F5">
            <w:pPr>
              <w:ind w:left="360"/>
              <w:rPr>
                <w:b/>
                <w:bCs/>
                <w:sz w:val="22"/>
                <w:szCs w:val="22"/>
              </w:rPr>
            </w:pPr>
          </w:p>
          <w:p w:rsidR="00CD47CD" w:rsidRPr="008418F5" w:rsidRDefault="00CD47CD" w:rsidP="008418F5">
            <w:pPr>
              <w:autoSpaceDE w:val="0"/>
              <w:autoSpaceDN w:val="0"/>
              <w:adjustRightInd w:val="0"/>
              <w:rPr>
                <w:bCs/>
                <w:sz w:val="22"/>
                <w:szCs w:val="22"/>
              </w:rPr>
            </w:pPr>
            <w:r w:rsidRPr="008418F5">
              <w:rPr>
                <w:bCs/>
                <w:sz w:val="22"/>
                <w:szCs w:val="22"/>
              </w:rPr>
              <w:t>Young people were at the heart of the Tunisian revolution and will be at the heart of a stable transition.   Since independence, but most markedly in the 23 years</w:t>
            </w:r>
            <w:r w:rsidR="009B50FB">
              <w:rPr>
                <w:bCs/>
                <w:sz w:val="22"/>
                <w:szCs w:val="22"/>
              </w:rPr>
              <w:t xml:space="preserve"> prior to the uprisings in 2011</w:t>
            </w:r>
            <w:r w:rsidRPr="008418F5">
              <w:rPr>
                <w:bCs/>
                <w:sz w:val="22"/>
                <w:szCs w:val="22"/>
              </w:rPr>
              <w:t xml:space="preserve">, voices of opposition were suppressed. There is </w:t>
            </w:r>
            <w:r w:rsidR="0070734B">
              <w:rPr>
                <w:bCs/>
                <w:sz w:val="22"/>
                <w:szCs w:val="22"/>
              </w:rPr>
              <w:t xml:space="preserve">still a </w:t>
            </w:r>
            <w:r w:rsidRPr="008418F5">
              <w:rPr>
                <w:bCs/>
                <w:sz w:val="22"/>
                <w:szCs w:val="22"/>
              </w:rPr>
              <w:t xml:space="preserve">limited understanding of democratic processes and institutions and </w:t>
            </w:r>
            <w:r w:rsidR="0070734B">
              <w:rPr>
                <w:bCs/>
                <w:sz w:val="22"/>
                <w:szCs w:val="22"/>
              </w:rPr>
              <w:t xml:space="preserve">work is needed to support the development of a </w:t>
            </w:r>
            <w:r w:rsidRPr="008418F5">
              <w:rPr>
                <w:bCs/>
                <w:sz w:val="22"/>
                <w:szCs w:val="22"/>
              </w:rPr>
              <w:t xml:space="preserve">culture of open and respectful discussion and debate.  </w:t>
            </w:r>
          </w:p>
          <w:p w:rsidR="00CD47CD" w:rsidRPr="008418F5" w:rsidRDefault="00CD47CD" w:rsidP="008418F5">
            <w:pPr>
              <w:autoSpaceDE w:val="0"/>
              <w:autoSpaceDN w:val="0"/>
              <w:adjustRightInd w:val="0"/>
              <w:rPr>
                <w:bCs/>
                <w:sz w:val="22"/>
                <w:szCs w:val="22"/>
              </w:rPr>
            </w:pPr>
          </w:p>
          <w:p w:rsidR="00CD47CD" w:rsidRDefault="00CD47CD" w:rsidP="00D36690">
            <w:pPr>
              <w:jc w:val="left"/>
              <w:rPr>
                <w:bCs/>
                <w:sz w:val="22"/>
                <w:szCs w:val="22"/>
              </w:rPr>
            </w:pPr>
            <w:r>
              <w:rPr>
                <w:bCs/>
                <w:sz w:val="22"/>
                <w:szCs w:val="22"/>
              </w:rPr>
              <w:t xml:space="preserve">The British Council in </w:t>
            </w:r>
            <w:smartTag w:uri="urn:schemas-microsoft-com:office:smarttags" w:element="country-region">
              <w:smartTag w:uri="urn:schemas-microsoft-com:office:smarttags" w:element="place">
                <w:r>
                  <w:rPr>
                    <w:bCs/>
                    <w:sz w:val="22"/>
                    <w:szCs w:val="22"/>
                  </w:rPr>
                  <w:t>Tunisia</w:t>
                </w:r>
              </w:smartTag>
            </w:smartTag>
            <w:r>
              <w:rPr>
                <w:bCs/>
                <w:sz w:val="22"/>
                <w:szCs w:val="22"/>
              </w:rPr>
              <w:t xml:space="preserve"> will work towards the following outcomes</w:t>
            </w:r>
          </w:p>
          <w:p w:rsidR="00CD47CD" w:rsidRDefault="00CD47CD" w:rsidP="00D36690">
            <w:pPr>
              <w:jc w:val="left"/>
              <w:rPr>
                <w:bCs/>
                <w:sz w:val="22"/>
                <w:szCs w:val="22"/>
              </w:rPr>
            </w:pPr>
          </w:p>
          <w:p w:rsidR="00CD47CD" w:rsidRPr="00B46ACB" w:rsidRDefault="00CD47CD" w:rsidP="00D36690">
            <w:pPr>
              <w:rPr>
                <w:sz w:val="22"/>
                <w:szCs w:val="22"/>
              </w:rPr>
            </w:pPr>
            <w:r w:rsidRPr="00B46ACB">
              <w:rPr>
                <w:sz w:val="22"/>
                <w:szCs w:val="22"/>
              </w:rPr>
              <w:t xml:space="preserve">Through work with Government:   An education system which provides young people with the skills required for the world of work and to contribute fully as citizens to the development of </w:t>
            </w:r>
            <w:smartTag w:uri="urn:schemas-microsoft-com:office:smarttags" w:element="country-region">
              <w:smartTag w:uri="urn:schemas-microsoft-com:office:smarttags" w:element="place">
                <w:r w:rsidRPr="00B46ACB">
                  <w:rPr>
                    <w:sz w:val="22"/>
                    <w:szCs w:val="22"/>
                  </w:rPr>
                  <w:t>Tunisia</w:t>
                </w:r>
              </w:smartTag>
            </w:smartTag>
            <w:r w:rsidRPr="00B46ACB">
              <w:rPr>
                <w:sz w:val="22"/>
                <w:szCs w:val="22"/>
              </w:rPr>
              <w:t>.</w:t>
            </w:r>
          </w:p>
          <w:p w:rsidR="00CD47CD" w:rsidRPr="00B46ACB" w:rsidRDefault="00CD47CD" w:rsidP="00D36690">
            <w:pPr>
              <w:rPr>
                <w:sz w:val="22"/>
                <w:szCs w:val="22"/>
              </w:rPr>
            </w:pPr>
          </w:p>
          <w:p w:rsidR="00CD47CD" w:rsidRPr="00B46ACB" w:rsidRDefault="00CD47CD" w:rsidP="00D36690">
            <w:pPr>
              <w:rPr>
                <w:sz w:val="22"/>
                <w:szCs w:val="22"/>
              </w:rPr>
            </w:pPr>
            <w:r w:rsidRPr="00B46ACB">
              <w:rPr>
                <w:sz w:val="22"/>
                <w:szCs w:val="22"/>
              </w:rPr>
              <w:t xml:space="preserve">Through work with other agencies and directly with young people:    Young people have the skills required for the world of work and to contribute fully as citizens to the development of </w:t>
            </w:r>
            <w:smartTag w:uri="urn:schemas-microsoft-com:office:smarttags" w:element="country-region">
              <w:smartTag w:uri="urn:schemas-microsoft-com:office:smarttags" w:element="place">
                <w:r w:rsidRPr="00B46ACB">
                  <w:rPr>
                    <w:sz w:val="22"/>
                    <w:szCs w:val="22"/>
                  </w:rPr>
                  <w:t>Tunisia</w:t>
                </w:r>
              </w:smartTag>
            </w:smartTag>
            <w:r w:rsidRPr="00B46ACB">
              <w:rPr>
                <w:sz w:val="22"/>
                <w:szCs w:val="22"/>
              </w:rPr>
              <w:t xml:space="preserve">.  </w:t>
            </w:r>
          </w:p>
          <w:p w:rsidR="00CD47CD" w:rsidRPr="006C58BE" w:rsidRDefault="00CD47CD" w:rsidP="00D36690">
            <w:pPr>
              <w:jc w:val="left"/>
              <w:rPr>
                <w:sz w:val="22"/>
                <w:szCs w:val="22"/>
              </w:rPr>
            </w:pPr>
          </w:p>
          <w:p w:rsidR="00CD47CD" w:rsidRPr="008418F5" w:rsidRDefault="0070734B" w:rsidP="008E0E65">
            <w:pPr>
              <w:rPr>
                <w:sz w:val="22"/>
                <w:szCs w:val="22"/>
              </w:rPr>
            </w:pPr>
            <w:r>
              <w:rPr>
                <w:sz w:val="22"/>
                <w:szCs w:val="22"/>
              </w:rPr>
              <w:lastRenderedPageBreak/>
              <w:t>As indicated above, t</w:t>
            </w:r>
            <w:r w:rsidR="00CD47CD" w:rsidRPr="008418F5">
              <w:rPr>
                <w:sz w:val="22"/>
                <w:szCs w:val="22"/>
              </w:rPr>
              <w:t xml:space="preserve">his post has a key role in helping develop the British Council’s programme and partnerships particularly with local partners. </w:t>
            </w:r>
            <w:r>
              <w:rPr>
                <w:sz w:val="22"/>
                <w:szCs w:val="22"/>
              </w:rPr>
              <w:t>Generating income from partners – either through Full Cost Recovery contracts or through sponsorship/co-funding of programmes (ideally in cash, but also off-books) is an essential indicator of success.</w:t>
            </w:r>
          </w:p>
          <w:p w:rsidR="00CD47CD" w:rsidRPr="008418F5" w:rsidRDefault="00CD47CD" w:rsidP="008418F5">
            <w:pPr>
              <w:ind w:left="360"/>
              <w:rPr>
                <w:b/>
                <w:bCs/>
                <w:sz w:val="22"/>
                <w:szCs w:val="22"/>
              </w:rPr>
            </w:pPr>
          </w:p>
          <w:p w:rsidR="0070734B" w:rsidRDefault="0070734B" w:rsidP="002F0CBE">
            <w:pPr>
              <w:rPr>
                <w:b/>
                <w:iCs/>
                <w:sz w:val="22"/>
                <w:szCs w:val="22"/>
              </w:rPr>
            </w:pPr>
          </w:p>
          <w:p w:rsidR="00CD47CD" w:rsidRPr="008418F5" w:rsidRDefault="00CD47CD" w:rsidP="002F0CBE">
            <w:pPr>
              <w:rPr>
                <w:b/>
                <w:iCs/>
                <w:sz w:val="22"/>
                <w:szCs w:val="22"/>
              </w:rPr>
            </w:pPr>
            <w:r w:rsidRPr="008418F5">
              <w:rPr>
                <w:b/>
                <w:iCs/>
                <w:sz w:val="22"/>
                <w:szCs w:val="22"/>
              </w:rPr>
              <w:t>Key challenges/opportunities for the post include</w:t>
            </w:r>
          </w:p>
          <w:p w:rsidR="00CD47CD" w:rsidRPr="008418F5" w:rsidRDefault="00CD47CD" w:rsidP="002F0CBE">
            <w:pPr>
              <w:rPr>
                <w:b/>
                <w:iCs/>
                <w:sz w:val="22"/>
                <w:szCs w:val="22"/>
              </w:rPr>
            </w:pPr>
          </w:p>
          <w:p w:rsidR="009B50FB" w:rsidRDefault="00291F55" w:rsidP="00291F55">
            <w:pPr>
              <w:numPr>
                <w:ilvl w:val="0"/>
                <w:numId w:val="17"/>
              </w:numPr>
              <w:jc w:val="left"/>
              <w:rPr>
                <w:bCs/>
                <w:iCs/>
                <w:sz w:val="22"/>
                <w:szCs w:val="22"/>
              </w:rPr>
            </w:pPr>
            <w:r w:rsidRPr="00291F55">
              <w:rPr>
                <w:bCs/>
                <w:iCs/>
                <w:sz w:val="22"/>
                <w:szCs w:val="22"/>
              </w:rPr>
              <w:t xml:space="preserve">Achieving a high level of systemic impact for our programmes: through clear focus; through delivering programmes at scale; through effective communications of the impact being achieved by our programmes – </w:t>
            </w:r>
            <w:proofErr w:type="spellStart"/>
            <w:r w:rsidRPr="00291F55">
              <w:rPr>
                <w:bCs/>
                <w:iCs/>
                <w:sz w:val="22"/>
                <w:szCs w:val="22"/>
              </w:rPr>
              <w:t>ie</w:t>
            </w:r>
            <w:proofErr w:type="spellEnd"/>
            <w:r w:rsidRPr="00291F55">
              <w:rPr>
                <w:bCs/>
                <w:iCs/>
                <w:sz w:val="22"/>
                <w:szCs w:val="22"/>
              </w:rPr>
              <w:t xml:space="preserve"> to audiences, partners and stakeholders; through effective use of digital and media channels to increase audience reach and profile; and through effective partnership buildi</w:t>
            </w:r>
            <w:r w:rsidR="009B50FB">
              <w:rPr>
                <w:bCs/>
                <w:iCs/>
                <w:sz w:val="22"/>
                <w:szCs w:val="22"/>
              </w:rPr>
              <w:t>ng and relationships management</w:t>
            </w:r>
          </w:p>
          <w:p w:rsidR="00291F55" w:rsidRPr="00291F55" w:rsidRDefault="009B50FB" w:rsidP="00291F55">
            <w:pPr>
              <w:numPr>
                <w:ilvl w:val="0"/>
                <w:numId w:val="17"/>
              </w:numPr>
              <w:jc w:val="left"/>
              <w:rPr>
                <w:bCs/>
                <w:iCs/>
                <w:sz w:val="22"/>
                <w:szCs w:val="22"/>
              </w:rPr>
            </w:pPr>
            <w:r>
              <w:rPr>
                <w:bCs/>
                <w:iCs/>
                <w:sz w:val="22"/>
                <w:szCs w:val="22"/>
              </w:rPr>
              <w:t>Generating significant income, both in cash and in kind, through partnerships with host government, international donors, corporate sponsors/partners, and foundations  in order to significantly increase the scale and systemic impact of our programmes</w:t>
            </w:r>
          </w:p>
          <w:p w:rsidR="00291F55" w:rsidRPr="008418F5" w:rsidRDefault="00291F55" w:rsidP="00291F55">
            <w:pPr>
              <w:numPr>
                <w:ilvl w:val="0"/>
                <w:numId w:val="17"/>
              </w:numPr>
              <w:jc w:val="left"/>
              <w:rPr>
                <w:bCs/>
                <w:iCs/>
                <w:sz w:val="22"/>
                <w:szCs w:val="22"/>
              </w:rPr>
            </w:pPr>
            <w:r>
              <w:rPr>
                <w:bCs/>
                <w:iCs/>
                <w:sz w:val="22"/>
                <w:szCs w:val="22"/>
              </w:rPr>
              <w:t>Managing a broad and expanding portfolio of activity</w:t>
            </w:r>
          </w:p>
          <w:p w:rsidR="00CD47CD" w:rsidRPr="008418F5" w:rsidRDefault="00CD47CD" w:rsidP="008418F5">
            <w:pPr>
              <w:numPr>
                <w:ilvl w:val="0"/>
                <w:numId w:val="17"/>
              </w:numPr>
              <w:jc w:val="left"/>
              <w:rPr>
                <w:bCs/>
                <w:iCs/>
                <w:sz w:val="22"/>
                <w:szCs w:val="22"/>
              </w:rPr>
            </w:pPr>
            <w:r w:rsidRPr="008418F5">
              <w:rPr>
                <w:bCs/>
                <w:iCs/>
                <w:sz w:val="22"/>
                <w:szCs w:val="22"/>
              </w:rPr>
              <w:t>Dealing with a very high level of uncertainty in the external environment</w:t>
            </w:r>
          </w:p>
          <w:p w:rsidR="00CD47CD" w:rsidRPr="008418F5" w:rsidRDefault="00CD47CD" w:rsidP="008418F5">
            <w:pPr>
              <w:numPr>
                <w:ilvl w:val="0"/>
                <w:numId w:val="17"/>
              </w:numPr>
              <w:jc w:val="left"/>
              <w:rPr>
                <w:bCs/>
                <w:iCs/>
                <w:sz w:val="22"/>
                <w:szCs w:val="22"/>
              </w:rPr>
            </w:pPr>
            <w:r w:rsidRPr="008418F5">
              <w:rPr>
                <w:bCs/>
                <w:iCs/>
                <w:sz w:val="22"/>
                <w:szCs w:val="22"/>
              </w:rPr>
              <w:t xml:space="preserve">Dealing with Tunisian government partners where bureaucracy </w:t>
            </w:r>
            <w:r>
              <w:rPr>
                <w:bCs/>
                <w:iCs/>
                <w:sz w:val="22"/>
                <w:szCs w:val="22"/>
              </w:rPr>
              <w:t>remains a challenge</w:t>
            </w:r>
          </w:p>
          <w:p w:rsidR="00CD47CD" w:rsidRPr="008418F5" w:rsidRDefault="00CD47CD" w:rsidP="008418F5">
            <w:pPr>
              <w:numPr>
                <w:ilvl w:val="0"/>
                <w:numId w:val="17"/>
              </w:numPr>
              <w:jc w:val="left"/>
              <w:rPr>
                <w:bCs/>
                <w:iCs/>
                <w:sz w:val="22"/>
                <w:szCs w:val="22"/>
              </w:rPr>
            </w:pPr>
            <w:r w:rsidRPr="008418F5">
              <w:rPr>
                <w:bCs/>
                <w:iCs/>
                <w:sz w:val="22"/>
                <w:szCs w:val="22"/>
              </w:rPr>
              <w:t>Co-ordinating staff time across the strategic business areas</w:t>
            </w:r>
          </w:p>
          <w:p w:rsidR="00CD47CD" w:rsidRDefault="00CD47CD" w:rsidP="008418F5">
            <w:pPr>
              <w:numPr>
                <w:ilvl w:val="0"/>
                <w:numId w:val="16"/>
              </w:numPr>
              <w:tabs>
                <w:tab w:val="clear" w:pos="612"/>
                <w:tab w:val="num" w:pos="360"/>
              </w:tabs>
              <w:ind w:left="360"/>
              <w:jc w:val="left"/>
              <w:rPr>
                <w:bCs/>
                <w:iCs/>
                <w:sz w:val="22"/>
                <w:szCs w:val="22"/>
              </w:rPr>
            </w:pPr>
            <w:r w:rsidRPr="008418F5">
              <w:rPr>
                <w:bCs/>
                <w:iCs/>
                <w:sz w:val="22"/>
                <w:szCs w:val="22"/>
              </w:rPr>
              <w:t xml:space="preserve">Helping to develop the </w:t>
            </w:r>
            <w:r>
              <w:rPr>
                <w:bCs/>
                <w:iCs/>
                <w:sz w:val="22"/>
                <w:szCs w:val="22"/>
              </w:rPr>
              <w:t>programmes</w:t>
            </w:r>
            <w:r w:rsidRPr="008418F5">
              <w:rPr>
                <w:bCs/>
                <w:iCs/>
                <w:sz w:val="22"/>
                <w:szCs w:val="22"/>
              </w:rPr>
              <w:t xml:space="preserve"> team to respond to the level of challenge they are now experiencing. </w:t>
            </w:r>
          </w:p>
          <w:p w:rsidR="00CD47CD" w:rsidRPr="008418F5" w:rsidRDefault="00CD47CD" w:rsidP="002F0CBE">
            <w:pPr>
              <w:rPr>
                <w:bCs/>
                <w:iCs/>
                <w:sz w:val="22"/>
                <w:szCs w:val="22"/>
              </w:rPr>
            </w:pPr>
          </w:p>
          <w:p w:rsidR="00CD47CD" w:rsidRPr="008418F5" w:rsidRDefault="00CD47CD" w:rsidP="002F0CBE">
            <w:pPr>
              <w:rPr>
                <w:bCs/>
                <w:iCs/>
                <w:sz w:val="22"/>
                <w:szCs w:val="22"/>
              </w:rPr>
            </w:pPr>
          </w:p>
          <w:p w:rsidR="00CD47CD" w:rsidRPr="008418F5" w:rsidRDefault="00CD47CD" w:rsidP="002F0CBE">
            <w:pPr>
              <w:rPr>
                <w:b/>
                <w:iCs/>
                <w:sz w:val="22"/>
                <w:szCs w:val="22"/>
              </w:rPr>
            </w:pPr>
            <w:r w:rsidRPr="008418F5">
              <w:rPr>
                <w:b/>
                <w:iCs/>
                <w:sz w:val="22"/>
                <w:szCs w:val="22"/>
              </w:rPr>
              <w:t>Accountabilities, responsibilities and main duties include</w:t>
            </w:r>
          </w:p>
          <w:p w:rsidR="00CD47CD" w:rsidRPr="008418F5" w:rsidRDefault="00CD47CD" w:rsidP="008418F5">
            <w:pPr>
              <w:ind w:left="252"/>
              <w:rPr>
                <w:bCs/>
                <w:iCs/>
                <w:sz w:val="22"/>
                <w:szCs w:val="22"/>
              </w:rPr>
            </w:pPr>
          </w:p>
          <w:p w:rsidR="00CD47CD" w:rsidRDefault="00CD47CD" w:rsidP="008418F5">
            <w:pPr>
              <w:numPr>
                <w:ilvl w:val="0"/>
                <w:numId w:val="16"/>
              </w:numPr>
              <w:tabs>
                <w:tab w:val="clear" w:pos="612"/>
                <w:tab w:val="num" w:pos="360"/>
              </w:tabs>
              <w:ind w:left="360"/>
              <w:jc w:val="left"/>
              <w:rPr>
                <w:bCs/>
                <w:iCs/>
                <w:sz w:val="22"/>
                <w:szCs w:val="22"/>
              </w:rPr>
            </w:pPr>
            <w:r>
              <w:rPr>
                <w:bCs/>
                <w:iCs/>
                <w:sz w:val="22"/>
                <w:szCs w:val="22"/>
              </w:rPr>
              <w:t xml:space="preserve">Co-ordination with other programme areas </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bCs/>
                <w:sz w:val="22"/>
                <w:szCs w:val="22"/>
              </w:rPr>
              <w:t>Operational management of programmes in Society and Arts.</w:t>
            </w:r>
          </w:p>
          <w:p w:rsidR="00CD47CD" w:rsidRPr="008418F5" w:rsidRDefault="00CD47CD" w:rsidP="008418F5">
            <w:pPr>
              <w:numPr>
                <w:ilvl w:val="0"/>
                <w:numId w:val="16"/>
              </w:numPr>
              <w:tabs>
                <w:tab w:val="clear" w:pos="612"/>
                <w:tab w:val="num" w:pos="360"/>
              </w:tabs>
              <w:ind w:left="360"/>
              <w:jc w:val="left"/>
              <w:rPr>
                <w:bCs/>
                <w:iCs/>
                <w:sz w:val="22"/>
                <w:szCs w:val="22"/>
              </w:rPr>
            </w:pPr>
            <w:r>
              <w:rPr>
                <w:bCs/>
                <w:sz w:val="22"/>
                <w:szCs w:val="22"/>
              </w:rPr>
              <w:t>P</w:t>
            </w:r>
            <w:r w:rsidRPr="008418F5">
              <w:rPr>
                <w:bCs/>
                <w:sz w:val="22"/>
                <w:szCs w:val="22"/>
              </w:rPr>
              <w:t xml:space="preserve">lanning,  forecasting,  monitoring </w:t>
            </w:r>
            <w:r>
              <w:rPr>
                <w:bCs/>
                <w:sz w:val="22"/>
                <w:szCs w:val="22"/>
              </w:rPr>
              <w:t>for Society and Arts programmes</w:t>
            </w:r>
          </w:p>
          <w:p w:rsidR="00CD47CD" w:rsidRPr="00291F55" w:rsidRDefault="00291F55" w:rsidP="008418F5">
            <w:pPr>
              <w:numPr>
                <w:ilvl w:val="0"/>
                <w:numId w:val="16"/>
              </w:numPr>
              <w:tabs>
                <w:tab w:val="clear" w:pos="612"/>
                <w:tab w:val="num" w:pos="360"/>
              </w:tabs>
              <w:ind w:left="360"/>
              <w:jc w:val="left"/>
              <w:rPr>
                <w:bCs/>
                <w:iCs/>
                <w:sz w:val="22"/>
                <w:szCs w:val="22"/>
              </w:rPr>
            </w:pPr>
            <w:r>
              <w:rPr>
                <w:bCs/>
                <w:sz w:val="22"/>
                <w:szCs w:val="22"/>
              </w:rPr>
              <w:t>Core p</w:t>
            </w:r>
            <w:r w:rsidR="00CD47CD" w:rsidRPr="008418F5">
              <w:rPr>
                <w:bCs/>
                <w:sz w:val="22"/>
                <w:szCs w:val="22"/>
              </w:rPr>
              <w:t>rogram</w:t>
            </w:r>
            <w:r w:rsidR="00CD47CD">
              <w:rPr>
                <w:bCs/>
                <w:sz w:val="22"/>
                <w:szCs w:val="22"/>
              </w:rPr>
              <w:t xml:space="preserve">me budget </w:t>
            </w:r>
            <w:r>
              <w:rPr>
                <w:bCs/>
                <w:sz w:val="22"/>
                <w:szCs w:val="22"/>
              </w:rPr>
              <w:t>(grant funded expenditure) of c £200K</w:t>
            </w:r>
          </w:p>
          <w:p w:rsidR="00CD47CD" w:rsidRPr="00291F55" w:rsidRDefault="00CD47CD" w:rsidP="00291F55">
            <w:pPr>
              <w:numPr>
                <w:ilvl w:val="0"/>
                <w:numId w:val="16"/>
              </w:numPr>
              <w:tabs>
                <w:tab w:val="clear" w:pos="612"/>
                <w:tab w:val="num" w:pos="360"/>
              </w:tabs>
              <w:ind w:left="360"/>
              <w:jc w:val="left"/>
              <w:rPr>
                <w:bCs/>
                <w:iCs/>
                <w:sz w:val="22"/>
                <w:szCs w:val="22"/>
              </w:rPr>
            </w:pPr>
            <w:r w:rsidRPr="008418F5">
              <w:rPr>
                <w:bCs/>
                <w:sz w:val="22"/>
                <w:szCs w:val="22"/>
              </w:rPr>
              <w:t>Supporting the development of partnerships that extend reach, income and impact within Tunisia</w:t>
            </w:r>
            <w:r w:rsidR="00291F55">
              <w:rPr>
                <w:bCs/>
                <w:sz w:val="22"/>
                <w:szCs w:val="22"/>
              </w:rPr>
              <w:t xml:space="preserve"> - in</w:t>
            </w:r>
            <w:r w:rsidR="009A6B26">
              <w:rPr>
                <w:bCs/>
                <w:sz w:val="22"/>
                <w:szCs w:val="22"/>
              </w:rPr>
              <w:t>i</w:t>
            </w:r>
            <w:r w:rsidR="00291F55">
              <w:rPr>
                <w:bCs/>
                <w:sz w:val="22"/>
                <w:szCs w:val="22"/>
              </w:rPr>
              <w:t>tial cash income target of £200K and in-kind target of £200K.</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bCs/>
                <w:sz w:val="22"/>
                <w:szCs w:val="22"/>
              </w:rPr>
              <w:t xml:space="preserve">Supporting the development of FCR and co-funding proposals </w:t>
            </w:r>
            <w:r w:rsidR="00291F55">
              <w:rPr>
                <w:bCs/>
                <w:sz w:val="22"/>
                <w:szCs w:val="22"/>
              </w:rPr>
              <w:t>(</w:t>
            </w:r>
            <w:proofErr w:type="spellStart"/>
            <w:r w:rsidR="00291F55">
              <w:rPr>
                <w:bCs/>
                <w:sz w:val="22"/>
                <w:szCs w:val="22"/>
              </w:rPr>
              <w:t>eg</w:t>
            </w:r>
            <w:proofErr w:type="spellEnd"/>
            <w:r w:rsidR="00291F55">
              <w:rPr>
                <w:bCs/>
                <w:sz w:val="22"/>
                <w:szCs w:val="22"/>
              </w:rPr>
              <w:t xml:space="preserve"> through intelligence, relationship management, local knowledge and advice)</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bCs/>
                <w:sz w:val="22"/>
                <w:szCs w:val="22"/>
              </w:rPr>
              <w:t xml:space="preserve">Overall responsibility for maintaining relations with key government ministries at international director </w:t>
            </w:r>
            <w:r w:rsidR="009A6B26">
              <w:rPr>
                <w:bCs/>
                <w:sz w:val="22"/>
                <w:szCs w:val="22"/>
              </w:rPr>
              <w:t xml:space="preserve">and chef de cabinet </w:t>
            </w:r>
            <w:r w:rsidRPr="008418F5">
              <w:rPr>
                <w:bCs/>
                <w:sz w:val="22"/>
                <w:szCs w:val="22"/>
              </w:rPr>
              <w:t xml:space="preserve">level. </w:t>
            </w:r>
          </w:p>
          <w:p w:rsidR="00CD47CD" w:rsidRDefault="00CD47CD" w:rsidP="008418F5">
            <w:pPr>
              <w:numPr>
                <w:ilvl w:val="0"/>
                <w:numId w:val="16"/>
              </w:numPr>
              <w:tabs>
                <w:tab w:val="clear" w:pos="612"/>
                <w:tab w:val="num" w:pos="360"/>
              </w:tabs>
              <w:ind w:left="360"/>
              <w:jc w:val="left"/>
              <w:rPr>
                <w:bCs/>
                <w:iCs/>
                <w:sz w:val="22"/>
                <w:szCs w:val="22"/>
              </w:rPr>
            </w:pPr>
            <w:r w:rsidRPr="008418F5">
              <w:rPr>
                <w:bCs/>
                <w:iCs/>
                <w:sz w:val="22"/>
                <w:szCs w:val="22"/>
              </w:rPr>
              <w:t>Ensuring we communicate our successes clearly in UK and in Tunisia</w:t>
            </w:r>
            <w:r w:rsidR="00FE69AE">
              <w:rPr>
                <w:bCs/>
                <w:iCs/>
                <w:sz w:val="22"/>
                <w:szCs w:val="22"/>
              </w:rPr>
              <w:t xml:space="preserve"> (both through scorecard but also through other communication channels – both internal and external)</w:t>
            </w:r>
            <w:r w:rsidRPr="008418F5">
              <w:rPr>
                <w:bCs/>
                <w:iCs/>
                <w:sz w:val="22"/>
                <w:szCs w:val="22"/>
              </w:rPr>
              <w:t xml:space="preserve">. </w:t>
            </w:r>
          </w:p>
          <w:p w:rsidR="00CD47CD" w:rsidRPr="008418F5" w:rsidRDefault="00CD47CD" w:rsidP="008418F5">
            <w:pPr>
              <w:jc w:val="left"/>
              <w:rPr>
                <w:bCs/>
                <w:iCs/>
                <w:sz w:val="22"/>
                <w:szCs w:val="22"/>
              </w:rPr>
            </w:pPr>
          </w:p>
          <w:p w:rsidR="00CD47CD" w:rsidRPr="008418F5" w:rsidRDefault="00CD47CD" w:rsidP="002F0CBE">
            <w:pPr>
              <w:rPr>
                <w:b/>
                <w:bCs/>
                <w:sz w:val="22"/>
                <w:szCs w:val="22"/>
              </w:rPr>
            </w:pPr>
          </w:p>
          <w:p w:rsidR="00CD47CD" w:rsidRDefault="00CD47CD" w:rsidP="002F0CBE">
            <w:pPr>
              <w:rPr>
                <w:b/>
                <w:bCs/>
                <w:iCs/>
                <w:sz w:val="22"/>
                <w:szCs w:val="22"/>
              </w:rPr>
            </w:pPr>
            <w:r w:rsidRPr="008418F5">
              <w:rPr>
                <w:b/>
                <w:bCs/>
                <w:sz w:val="22"/>
                <w:szCs w:val="22"/>
              </w:rPr>
              <w:t>Key relationships</w:t>
            </w:r>
            <w:r w:rsidRPr="008418F5">
              <w:rPr>
                <w:b/>
                <w:bCs/>
                <w:iCs/>
                <w:sz w:val="22"/>
                <w:szCs w:val="22"/>
              </w:rPr>
              <w:t xml:space="preserve"> include</w:t>
            </w:r>
          </w:p>
          <w:p w:rsidR="00CD47CD" w:rsidRPr="008418F5" w:rsidRDefault="00CD47CD" w:rsidP="002F0CBE">
            <w:pPr>
              <w:rPr>
                <w:b/>
                <w:bCs/>
                <w:iCs/>
                <w:sz w:val="22"/>
                <w:szCs w:val="22"/>
              </w:rPr>
            </w:pPr>
          </w:p>
          <w:p w:rsidR="00FE69AE" w:rsidRDefault="00FE69AE" w:rsidP="008418F5">
            <w:pPr>
              <w:numPr>
                <w:ilvl w:val="0"/>
                <w:numId w:val="16"/>
              </w:numPr>
              <w:tabs>
                <w:tab w:val="clear" w:pos="612"/>
                <w:tab w:val="num" w:pos="360"/>
              </w:tabs>
              <w:ind w:left="360"/>
              <w:jc w:val="left"/>
              <w:rPr>
                <w:bCs/>
                <w:iCs/>
                <w:sz w:val="22"/>
                <w:szCs w:val="22"/>
              </w:rPr>
            </w:pPr>
            <w:r>
              <w:rPr>
                <w:bCs/>
                <w:iCs/>
                <w:sz w:val="22"/>
                <w:szCs w:val="22"/>
              </w:rPr>
              <w:t xml:space="preserve">Relevant donor organisations – </w:t>
            </w:r>
            <w:proofErr w:type="spellStart"/>
            <w:r>
              <w:rPr>
                <w:bCs/>
                <w:iCs/>
                <w:sz w:val="22"/>
                <w:szCs w:val="22"/>
              </w:rPr>
              <w:t>eg</w:t>
            </w:r>
            <w:proofErr w:type="spellEnd"/>
            <w:r>
              <w:rPr>
                <w:bCs/>
                <w:iCs/>
                <w:sz w:val="22"/>
                <w:szCs w:val="22"/>
              </w:rPr>
              <w:t xml:space="preserve"> EU, World Bank, African Development Bank, International Governments and Foundations (including UK)</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bCs/>
                <w:iCs/>
                <w:sz w:val="22"/>
                <w:szCs w:val="22"/>
              </w:rPr>
              <w:t>Ministry of Culture</w:t>
            </w:r>
            <w:r>
              <w:rPr>
                <w:bCs/>
                <w:iCs/>
                <w:sz w:val="22"/>
                <w:szCs w:val="22"/>
              </w:rPr>
              <w:t>, Ministry of Women and Families, Ministry of Youth and Sport</w:t>
            </w:r>
            <w:r w:rsidR="00FE69AE">
              <w:rPr>
                <w:bCs/>
                <w:iCs/>
                <w:sz w:val="22"/>
                <w:szCs w:val="22"/>
              </w:rPr>
              <w:t>, Ministry of Education</w:t>
            </w:r>
          </w:p>
          <w:p w:rsidR="00CD47CD" w:rsidRDefault="00CD47CD" w:rsidP="008418F5">
            <w:pPr>
              <w:numPr>
                <w:ilvl w:val="0"/>
                <w:numId w:val="16"/>
              </w:numPr>
              <w:tabs>
                <w:tab w:val="clear" w:pos="612"/>
                <w:tab w:val="num" w:pos="360"/>
              </w:tabs>
              <w:ind w:left="360"/>
              <w:jc w:val="left"/>
              <w:rPr>
                <w:bCs/>
                <w:iCs/>
                <w:sz w:val="22"/>
                <w:szCs w:val="22"/>
              </w:rPr>
            </w:pPr>
            <w:r w:rsidRPr="008418F5">
              <w:rPr>
                <w:bCs/>
                <w:iCs/>
                <w:sz w:val="22"/>
                <w:szCs w:val="22"/>
              </w:rPr>
              <w:t>Relevant NGOs or civil society and think tanks</w:t>
            </w:r>
          </w:p>
          <w:p w:rsidR="00FE69AE" w:rsidRPr="008418F5" w:rsidRDefault="00FE69AE" w:rsidP="008418F5">
            <w:pPr>
              <w:numPr>
                <w:ilvl w:val="0"/>
                <w:numId w:val="16"/>
              </w:numPr>
              <w:tabs>
                <w:tab w:val="clear" w:pos="612"/>
                <w:tab w:val="num" w:pos="360"/>
              </w:tabs>
              <w:ind w:left="360"/>
              <w:jc w:val="left"/>
              <w:rPr>
                <w:bCs/>
                <w:iCs/>
                <w:sz w:val="22"/>
                <w:szCs w:val="22"/>
              </w:rPr>
            </w:pPr>
            <w:r>
              <w:rPr>
                <w:bCs/>
                <w:iCs/>
                <w:sz w:val="22"/>
                <w:szCs w:val="22"/>
              </w:rPr>
              <w:t>Youth organisations / youth leaders in the UK and Tunisia</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bCs/>
                <w:iCs/>
                <w:sz w:val="22"/>
                <w:szCs w:val="22"/>
              </w:rPr>
              <w:t>Leaders and influencers in arts and creative industries</w:t>
            </w:r>
          </w:p>
          <w:p w:rsidR="00FE69AE" w:rsidRPr="008418F5" w:rsidRDefault="00FE69AE" w:rsidP="00FE69AE">
            <w:pPr>
              <w:numPr>
                <w:ilvl w:val="0"/>
                <w:numId w:val="16"/>
              </w:numPr>
              <w:tabs>
                <w:tab w:val="clear" w:pos="612"/>
                <w:tab w:val="num" w:pos="360"/>
              </w:tabs>
              <w:ind w:left="360"/>
              <w:jc w:val="left"/>
              <w:rPr>
                <w:bCs/>
                <w:iCs/>
                <w:sz w:val="22"/>
                <w:szCs w:val="22"/>
              </w:rPr>
            </w:pPr>
            <w:r w:rsidRPr="008418F5">
              <w:rPr>
                <w:bCs/>
                <w:iCs/>
                <w:sz w:val="22"/>
                <w:szCs w:val="22"/>
              </w:rPr>
              <w:t>British Embassy in Tunisia</w:t>
            </w:r>
          </w:p>
          <w:p w:rsidR="00FE69AE" w:rsidRPr="00FE69AE" w:rsidRDefault="00FE69AE" w:rsidP="00FE69AE">
            <w:pPr>
              <w:numPr>
                <w:ilvl w:val="0"/>
                <w:numId w:val="16"/>
              </w:numPr>
              <w:tabs>
                <w:tab w:val="clear" w:pos="612"/>
                <w:tab w:val="num" w:pos="360"/>
              </w:tabs>
              <w:ind w:left="360"/>
              <w:jc w:val="left"/>
              <w:rPr>
                <w:bCs/>
                <w:iCs/>
                <w:sz w:val="22"/>
                <w:szCs w:val="22"/>
              </w:rPr>
            </w:pPr>
            <w:r>
              <w:rPr>
                <w:bCs/>
                <w:iCs/>
                <w:sz w:val="22"/>
                <w:szCs w:val="22"/>
              </w:rPr>
              <w:t>European Union National Institutes for Culture [EUNIC]</w:t>
            </w:r>
          </w:p>
          <w:p w:rsidR="00CD47CD" w:rsidRPr="008418F5" w:rsidRDefault="00CD47CD" w:rsidP="008418F5">
            <w:pPr>
              <w:numPr>
                <w:ilvl w:val="0"/>
                <w:numId w:val="16"/>
              </w:numPr>
              <w:tabs>
                <w:tab w:val="clear" w:pos="612"/>
                <w:tab w:val="num" w:pos="360"/>
              </w:tabs>
              <w:ind w:left="360"/>
              <w:jc w:val="left"/>
              <w:rPr>
                <w:bCs/>
                <w:sz w:val="22"/>
                <w:szCs w:val="22"/>
              </w:rPr>
            </w:pPr>
            <w:r w:rsidRPr="008418F5">
              <w:rPr>
                <w:bCs/>
                <w:sz w:val="22"/>
                <w:szCs w:val="22"/>
              </w:rPr>
              <w:t>Regional sector leads and regional</w:t>
            </w:r>
            <w:r>
              <w:rPr>
                <w:bCs/>
                <w:sz w:val="22"/>
                <w:szCs w:val="22"/>
              </w:rPr>
              <w:t xml:space="preserve"> an</w:t>
            </w:r>
            <w:r w:rsidR="00FE69AE">
              <w:rPr>
                <w:bCs/>
                <w:sz w:val="22"/>
                <w:szCs w:val="22"/>
              </w:rPr>
              <w:t>d</w:t>
            </w:r>
            <w:r>
              <w:rPr>
                <w:bCs/>
                <w:sz w:val="22"/>
                <w:szCs w:val="22"/>
              </w:rPr>
              <w:t xml:space="preserve"> UK</w:t>
            </w:r>
            <w:r w:rsidRPr="008418F5">
              <w:rPr>
                <w:bCs/>
                <w:sz w:val="22"/>
                <w:szCs w:val="22"/>
              </w:rPr>
              <w:t xml:space="preserve"> project managers</w:t>
            </w:r>
          </w:p>
          <w:p w:rsidR="00CD47CD" w:rsidRPr="008418F5" w:rsidRDefault="00CD47CD" w:rsidP="008418F5">
            <w:pPr>
              <w:jc w:val="left"/>
              <w:rPr>
                <w:bCs/>
                <w:sz w:val="22"/>
                <w:szCs w:val="22"/>
              </w:rPr>
            </w:pPr>
          </w:p>
          <w:p w:rsidR="00CD47CD" w:rsidRPr="008418F5" w:rsidRDefault="00CD47CD" w:rsidP="002F0CBE">
            <w:pPr>
              <w:rPr>
                <w:bCs/>
                <w:sz w:val="22"/>
                <w:szCs w:val="22"/>
              </w:rPr>
            </w:pPr>
          </w:p>
          <w:p w:rsidR="00CD47CD" w:rsidRPr="008418F5" w:rsidRDefault="00CD47CD" w:rsidP="008418F5">
            <w:pPr>
              <w:ind w:left="252"/>
              <w:rPr>
                <w:bCs/>
                <w:iCs/>
                <w:sz w:val="22"/>
                <w:szCs w:val="22"/>
              </w:rPr>
            </w:pPr>
            <w:r w:rsidRPr="008418F5">
              <w:rPr>
                <w:bCs/>
                <w:sz w:val="22"/>
                <w:szCs w:val="22"/>
              </w:rPr>
              <w:t xml:space="preserve"> </w:t>
            </w:r>
            <w:r w:rsidRPr="008418F5">
              <w:rPr>
                <w:b/>
                <w:bCs/>
                <w:iCs/>
                <w:sz w:val="22"/>
                <w:szCs w:val="22"/>
              </w:rPr>
              <w:t>Other important features or requirements of the job</w:t>
            </w:r>
          </w:p>
          <w:p w:rsidR="00CD47CD" w:rsidRPr="008418F5" w:rsidRDefault="00CD47CD" w:rsidP="002F0CBE">
            <w:pPr>
              <w:rPr>
                <w:bCs/>
                <w:iCs/>
                <w:sz w:val="22"/>
                <w:szCs w:val="22"/>
              </w:rPr>
            </w:pPr>
          </w:p>
          <w:p w:rsidR="00CD47CD" w:rsidRPr="008418F5" w:rsidRDefault="00CD47CD" w:rsidP="008418F5">
            <w:pPr>
              <w:numPr>
                <w:ilvl w:val="0"/>
                <w:numId w:val="16"/>
              </w:numPr>
              <w:tabs>
                <w:tab w:val="clear" w:pos="612"/>
                <w:tab w:val="num" w:pos="360"/>
              </w:tabs>
              <w:ind w:left="360"/>
              <w:jc w:val="left"/>
              <w:rPr>
                <w:bCs/>
                <w:iCs/>
                <w:sz w:val="22"/>
                <w:szCs w:val="22"/>
              </w:rPr>
            </w:pPr>
            <w:r>
              <w:rPr>
                <w:sz w:val="22"/>
                <w:szCs w:val="22"/>
              </w:rPr>
              <w:t>E</w:t>
            </w:r>
            <w:r w:rsidRPr="008418F5">
              <w:rPr>
                <w:sz w:val="22"/>
                <w:szCs w:val="22"/>
              </w:rPr>
              <w:t>vening work and weekend commitments</w:t>
            </w:r>
            <w:r>
              <w:rPr>
                <w:sz w:val="22"/>
                <w:szCs w:val="22"/>
              </w:rPr>
              <w:t xml:space="preserve"> will be a requirement for this post. </w:t>
            </w:r>
          </w:p>
          <w:p w:rsidR="00CD47CD" w:rsidRPr="008418F5" w:rsidRDefault="00CD47CD" w:rsidP="008418F5">
            <w:pPr>
              <w:numPr>
                <w:ilvl w:val="0"/>
                <w:numId w:val="16"/>
              </w:numPr>
              <w:tabs>
                <w:tab w:val="clear" w:pos="612"/>
                <w:tab w:val="num" w:pos="360"/>
              </w:tabs>
              <w:ind w:left="360"/>
              <w:jc w:val="left"/>
              <w:rPr>
                <w:bCs/>
                <w:iCs/>
                <w:sz w:val="22"/>
                <w:szCs w:val="22"/>
              </w:rPr>
            </w:pPr>
            <w:r w:rsidRPr="008418F5">
              <w:rPr>
                <w:sz w:val="22"/>
                <w:szCs w:val="22"/>
              </w:rPr>
              <w:t xml:space="preserve">Travel to other centres in </w:t>
            </w:r>
            <w:smartTag w:uri="urn:schemas-microsoft-com:office:smarttags" w:element="country-region">
              <w:smartTag w:uri="urn:schemas-microsoft-com:office:smarttags" w:element="place">
                <w:r w:rsidRPr="008418F5">
                  <w:rPr>
                    <w:sz w:val="22"/>
                    <w:szCs w:val="22"/>
                  </w:rPr>
                  <w:t>Tunisia</w:t>
                </w:r>
              </w:smartTag>
            </w:smartTag>
            <w:r w:rsidRPr="008418F5">
              <w:rPr>
                <w:sz w:val="22"/>
                <w:szCs w:val="22"/>
              </w:rPr>
              <w:t xml:space="preserve"> will be essential.  </w:t>
            </w:r>
            <w:bookmarkStart w:id="0" w:name="_GoBack"/>
            <w:bookmarkEnd w:id="0"/>
            <w:r w:rsidRPr="008418F5">
              <w:rPr>
                <w:sz w:val="22"/>
                <w:szCs w:val="22"/>
              </w:rPr>
              <w:t>Travel within the region</w:t>
            </w:r>
            <w:r>
              <w:rPr>
                <w:sz w:val="22"/>
                <w:szCs w:val="22"/>
              </w:rPr>
              <w:t xml:space="preserve"> and to </w:t>
            </w:r>
            <w:smartTag w:uri="urn:schemas-microsoft-com:office:smarttags" w:element="country-region">
              <w:smartTag w:uri="urn:schemas-microsoft-com:office:smarttags" w:element="place">
                <w:r>
                  <w:rPr>
                    <w:sz w:val="22"/>
                    <w:szCs w:val="22"/>
                  </w:rPr>
                  <w:t>UK</w:t>
                </w:r>
              </w:smartTag>
            </w:smartTag>
            <w:r w:rsidRPr="008418F5">
              <w:rPr>
                <w:sz w:val="22"/>
                <w:szCs w:val="22"/>
              </w:rPr>
              <w:t xml:space="preserve"> as required.</w:t>
            </w:r>
          </w:p>
          <w:p w:rsidR="00CD47CD" w:rsidRPr="008418F5" w:rsidRDefault="00CD47CD" w:rsidP="002F0CBE">
            <w:pPr>
              <w:rPr>
                <w:sz w:val="22"/>
                <w:szCs w:val="22"/>
              </w:rPr>
            </w:pPr>
          </w:p>
        </w:tc>
      </w:tr>
      <w:tr w:rsidR="00CD47CD" w:rsidRPr="00624368" w:rsidTr="008418F5">
        <w:trPr>
          <w:trHeight w:val="373"/>
        </w:trPr>
        <w:tc>
          <w:tcPr>
            <w:tcW w:w="3544" w:type="dxa"/>
            <w:gridSpan w:val="2"/>
            <w:shd w:val="clear" w:color="auto" w:fill="E0E0E0"/>
          </w:tcPr>
          <w:p w:rsidR="00CD47CD" w:rsidRPr="008418F5" w:rsidRDefault="00CD47CD" w:rsidP="002F0CBE">
            <w:pPr>
              <w:rPr>
                <w:sz w:val="22"/>
                <w:szCs w:val="22"/>
              </w:rPr>
            </w:pPr>
            <w:r w:rsidRPr="008418F5">
              <w:rPr>
                <w:sz w:val="22"/>
                <w:szCs w:val="22"/>
              </w:rPr>
              <w:lastRenderedPageBreak/>
              <w:t xml:space="preserve">Please specify any passport/visa and/or </w:t>
            </w:r>
          </w:p>
          <w:p w:rsidR="00CD47CD" w:rsidRPr="008418F5" w:rsidRDefault="00CD47CD" w:rsidP="002F0CBE">
            <w:pPr>
              <w:rPr>
                <w:sz w:val="22"/>
                <w:szCs w:val="22"/>
              </w:rPr>
            </w:pPr>
            <w:r w:rsidRPr="008418F5">
              <w:rPr>
                <w:sz w:val="22"/>
                <w:szCs w:val="22"/>
              </w:rPr>
              <w:t>nationality requirement</w:t>
            </w:r>
          </w:p>
        </w:tc>
        <w:tc>
          <w:tcPr>
            <w:tcW w:w="6946" w:type="dxa"/>
            <w:gridSpan w:val="3"/>
          </w:tcPr>
          <w:p w:rsidR="00CD47CD" w:rsidRPr="008418F5" w:rsidRDefault="00CD47CD" w:rsidP="009F2AC6">
            <w:pPr>
              <w:rPr>
                <w:sz w:val="22"/>
                <w:szCs w:val="22"/>
              </w:rPr>
            </w:pPr>
            <w:r>
              <w:rPr>
                <w:sz w:val="22"/>
                <w:szCs w:val="22"/>
              </w:rPr>
              <w:t xml:space="preserve">Legally permitted to work in </w:t>
            </w:r>
            <w:smartTag w:uri="urn:schemas-microsoft-com:office:smarttags" w:element="place">
              <w:smartTag w:uri="urn:schemas-microsoft-com:office:smarttags" w:element="country-region">
                <w:r>
                  <w:rPr>
                    <w:sz w:val="22"/>
                    <w:szCs w:val="22"/>
                  </w:rPr>
                  <w:t>Tunisia</w:t>
                </w:r>
              </w:smartTag>
            </w:smartTag>
          </w:p>
        </w:tc>
      </w:tr>
      <w:tr w:rsidR="00CD47CD" w:rsidRPr="00624368" w:rsidTr="008418F5">
        <w:tc>
          <w:tcPr>
            <w:tcW w:w="3544" w:type="dxa"/>
            <w:gridSpan w:val="2"/>
            <w:shd w:val="clear" w:color="auto" w:fill="E0E0E0"/>
          </w:tcPr>
          <w:p w:rsidR="00CD47CD" w:rsidRPr="008418F5" w:rsidRDefault="00CD47CD" w:rsidP="002F0CBE">
            <w:pPr>
              <w:rPr>
                <w:sz w:val="22"/>
                <w:szCs w:val="22"/>
              </w:rPr>
            </w:pPr>
            <w:r w:rsidRPr="008418F5">
              <w:rPr>
                <w:sz w:val="22"/>
                <w:szCs w:val="22"/>
              </w:rPr>
              <w:t>Please indicate if any security or legal checks are required for this role</w:t>
            </w:r>
          </w:p>
        </w:tc>
        <w:tc>
          <w:tcPr>
            <w:tcW w:w="6946" w:type="dxa"/>
            <w:gridSpan w:val="3"/>
          </w:tcPr>
          <w:p w:rsidR="00CD47CD" w:rsidRPr="008418F5" w:rsidRDefault="00CD47CD" w:rsidP="002F0CBE">
            <w:pPr>
              <w:rPr>
                <w:sz w:val="22"/>
                <w:szCs w:val="22"/>
              </w:rPr>
            </w:pPr>
          </w:p>
          <w:p w:rsidR="00CD47CD" w:rsidRPr="008418F5" w:rsidRDefault="00CD47CD" w:rsidP="002F0CBE">
            <w:pPr>
              <w:rPr>
                <w:sz w:val="22"/>
                <w:szCs w:val="22"/>
              </w:rPr>
            </w:pPr>
          </w:p>
        </w:tc>
      </w:tr>
    </w:tbl>
    <w:p w:rsidR="00CD47CD" w:rsidRDefault="00CD47CD" w:rsidP="002F0CBE">
      <w:pPr>
        <w:pStyle w:val="Heading1"/>
        <w:ind w:left="-1134"/>
        <w:rPr>
          <w:sz w:val="22"/>
          <w:szCs w:val="22"/>
        </w:rPr>
      </w:pPr>
    </w:p>
    <w:p w:rsidR="00CD47CD" w:rsidRPr="00624368" w:rsidRDefault="00CD47CD" w:rsidP="002F0CBE">
      <w:pPr>
        <w:pStyle w:val="Heading1"/>
        <w:ind w:left="-1134"/>
        <w:rPr>
          <w:sz w:val="22"/>
          <w:szCs w:val="22"/>
        </w:rPr>
      </w:pPr>
      <w:r>
        <w:br w:type="page"/>
      </w:r>
      <w:r>
        <w:rPr>
          <w:sz w:val="22"/>
          <w:szCs w:val="22"/>
        </w:rPr>
        <w:lastRenderedPageBreak/>
        <w:t>Per</w:t>
      </w:r>
      <w:r w:rsidRPr="00624368">
        <w:rPr>
          <w:sz w:val="22"/>
          <w:szCs w:val="22"/>
        </w:rPr>
        <w:t>son Specification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3261"/>
        <w:gridCol w:w="1559"/>
      </w:tblGrid>
      <w:tr w:rsidR="00CD47CD" w:rsidRPr="00624368" w:rsidTr="002F0CBE">
        <w:trPr>
          <w:trHeight w:val="582"/>
        </w:trPr>
        <w:tc>
          <w:tcPr>
            <w:tcW w:w="1985" w:type="dxa"/>
            <w:shd w:val="clear" w:color="auto" w:fill="E0E0E0"/>
          </w:tcPr>
          <w:p w:rsidR="00CD47CD" w:rsidRPr="00624368" w:rsidRDefault="00CD47CD" w:rsidP="002F0CBE">
            <w:pPr>
              <w:rPr>
                <w:sz w:val="22"/>
                <w:szCs w:val="22"/>
              </w:rPr>
            </w:pPr>
          </w:p>
          <w:p w:rsidR="00CD47CD" w:rsidRPr="00624368" w:rsidRDefault="00CD47CD" w:rsidP="002F0CBE">
            <w:pPr>
              <w:rPr>
                <w:b/>
                <w:sz w:val="22"/>
                <w:szCs w:val="22"/>
              </w:rPr>
            </w:pPr>
          </w:p>
        </w:tc>
        <w:tc>
          <w:tcPr>
            <w:tcW w:w="3685" w:type="dxa"/>
            <w:shd w:val="clear" w:color="auto" w:fill="E0E0E0"/>
          </w:tcPr>
          <w:p w:rsidR="00CD47CD" w:rsidRPr="00624368" w:rsidRDefault="00CD47CD" w:rsidP="002F0CBE">
            <w:pPr>
              <w:jc w:val="center"/>
              <w:rPr>
                <w:b/>
                <w:sz w:val="22"/>
                <w:szCs w:val="22"/>
              </w:rPr>
            </w:pPr>
          </w:p>
          <w:p w:rsidR="00CD47CD" w:rsidRPr="00624368" w:rsidRDefault="00CD47CD" w:rsidP="002F0CBE">
            <w:pPr>
              <w:jc w:val="center"/>
              <w:rPr>
                <w:b/>
                <w:sz w:val="22"/>
                <w:szCs w:val="22"/>
              </w:rPr>
            </w:pPr>
            <w:r w:rsidRPr="00624368">
              <w:rPr>
                <w:b/>
                <w:sz w:val="22"/>
                <w:szCs w:val="22"/>
              </w:rPr>
              <w:t xml:space="preserve">Essential </w:t>
            </w:r>
          </w:p>
        </w:tc>
        <w:tc>
          <w:tcPr>
            <w:tcW w:w="3261" w:type="dxa"/>
            <w:shd w:val="clear" w:color="auto" w:fill="E0E0E0"/>
          </w:tcPr>
          <w:p w:rsidR="00CD47CD" w:rsidRPr="00624368" w:rsidRDefault="00CD47CD" w:rsidP="002F0CBE">
            <w:pPr>
              <w:jc w:val="center"/>
              <w:rPr>
                <w:b/>
                <w:sz w:val="22"/>
                <w:szCs w:val="22"/>
              </w:rPr>
            </w:pPr>
          </w:p>
          <w:p w:rsidR="00CD47CD" w:rsidRPr="00624368" w:rsidRDefault="00CD47CD" w:rsidP="002F0CBE">
            <w:pPr>
              <w:jc w:val="center"/>
              <w:rPr>
                <w:b/>
                <w:sz w:val="22"/>
                <w:szCs w:val="22"/>
              </w:rPr>
            </w:pPr>
            <w:r w:rsidRPr="00624368">
              <w:rPr>
                <w:b/>
                <w:sz w:val="22"/>
                <w:szCs w:val="22"/>
              </w:rPr>
              <w:t xml:space="preserve">Desirable </w:t>
            </w:r>
          </w:p>
          <w:p w:rsidR="00CD47CD" w:rsidRPr="00624368" w:rsidRDefault="00CD47CD" w:rsidP="002F0CBE">
            <w:pPr>
              <w:jc w:val="center"/>
              <w:rPr>
                <w:b/>
                <w:sz w:val="22"/>
                <w:szCs w:val="22"/>
              </w:rPr>
            </w:pPr>
          </w:p>
        </w:tc>
        <w:tc>
          <w:tcPr>
            <w:tcW w:w="1559" w:type="dxa"/>
            <w:shd w:val="clear" w:color="auto" w:fill="E0E0E0"/>
          </w:tcPr>
          <w:p w:rsidR="00CD47CD" w:rsidRPr="00624368" w:rsidRDefault="00CD47CD" w:rsidP="002F0CBE">
            <w:pPr>
              <w:jc w:val="center"/>
              <w:rPr>
                <w:b/>
                <w:sz w:val="22"/>
                <w:szCs w:val="22"/>
              </w:rPr>
            </w:pPr>
          </w:p>
          <w:p w:rsidR="00CD47CD" w:rsidRPr="00624368" w:rsidRDefault="00CD47CD" w:rsidP="002F0CBE">
            <w:pPr>
              <w:jc w:val="center"/>
              <w:rPr>
                <w:b/>
                <w:sz w:val="22"/>
                <w:szCs w:val="22"/>
              </w:rPr>
            </w:pPr>
            <w:r w:rsidRPr="00624368">
              <w:rPr>
                <w:b/>
                <w:sz w:val="22"/>
                <w:szCs w:val="22"/>
              </w:rPr>
              <w:t>Assessment stage</w:t>
            </w:r>
          </w:p>
        </w:tc>
      </w:tr>
      <w:tr w:rsidR="00CD47CD" w:rsidRPr="00624368" w:rsidTr="002F0CBE">
        <w:tc>
          <w:tcPr>
            <w:tcW w:w="1985" w:type="dxa"/>
            <w:shd w:val="clear" w:color="auto" w:fill="E0E0E0"/>
          </w:tcPr>
          <w:p w:rsidR="00CD47CD" w:rsidRPr="00624368" w:rsidRDefault="00CD47CD" w:rsidP="002F0CBE">
            <w:pPr>
              <w:rPr>
                <w:b/>
                <w:sz w:val="22"/>
                <w:szCs w:val="22"/>
              </w:rPr>
            </w:pPr>
            <w:r w:rsidRPr="00624368">
              <w:rPr>
                <w:b/>
                <w:sz w:val="22"/>
                <w:szCs w:val="22"/>
              </w:rPr>
              <w:t xml:space="preserve">Behaviours </w:t>
            </w:r>
          </w:p>
          <w:p w:rsidR="00CD47CD" w:rsidRPr="00624368" w:rsidRDefault="00CD47CD" w:rsidP="002F0CBE">
            <w:pPr>
              <w:rPr>
                <w:b/>
                <w:sz w:val="22"/>
                <w:szCs w:val="22"/>
              </w:rPr>
            </w:pPr>
          </w:p>
          <w:p w:rsidR="00CD47CD" w:rsidRPr="00624368" w:rsidRDefault="00CD47CD" w:rsidP="002F0CBE">
            <w:pPr>
              <w:rPr>
                <w:b/>
                <w:sz w:val="22"/>
                <w:szCs w:val="22"/>
              </w:rPr>
            </w:pPr>
          </w:p>
          <w:p w:rsidR="00CD47CD" w:rsidRPr="00624368" w:rsidRDefault="00CD47CD" w:rsidP="002F0CBE">
            <w:pPr>
              <w:rPr>
                <w:b/>
                <w:sz w:val="22"/>
                <w:szCs w:val="22"/>
              </w:rPr>
            </w:pPr>
          </w:p>
        </w:tc>
        <w:tc>
          <w:tcPr>
            <w:tcW w:w="3685" w:type="dxa"/>
          </w:tcPr>
          <w:p w:rsidR="00CD47CD" w:rsidRPr="003E7F6E" w:rsidRDefault="00CD47CD" w:rsidP="002F0CBE">
            <w:pPr>
              <w:numPr>
                <w:ilvl w:val="0"/>
                <w:numId w:val="15"/>
              </w:numPr>
              <w:jc w:val="left"/>
              <w:rPr>
                <w:iCs/>
                <w:sz w:val="22"/>
                <w:szCs w:val="22"/>
              </w:rPr>
            </w:pPr>
            <w:r w:rsidRPr="003E7F6E">
              <w:rPr>
                <w:iCs/>
                <w:sz w:val="22"/>
                <w:szCs w:val="22"/>
              </w:rPr>
              <w:t>Creating Shared Purpose (</w:t>
            </w:r>
            <w:r w:rsidR="009A6B26">
              <w:rPr>
                <w:iCs/>
                <w:sz w:val="22"/>
                <w:szCs w:val="22"/>
              </w:rPr>
              <w:t>essential</w:t>
            </w:r>
            <w:r w:rsidRPr="003E7F6E">
              <w:rPr>
                <w:iCs/>
                <w:sz w:val="22"/>
                <w:szCs w:val="22"/>
              </w:rPr>
              <w:t>)</w:t>
            </w:r>
          </w:p>
          <w:p w:rsidR="00CD47CD" w:rsidRPr="003E7F6E" w:rsidRDefault="00CD47CD" w:rsidP="002F0CBE">
            <w:pPr>
              <w:numPr>
                <w:ilvl w:val="0"/>
                <w:numId w:val="15"/>
              </w:numPr>
              <w:jc w:val="left"/>
              <w:rPr>
                <w:iCs/>
                <w:sz w:val="22"/>
                <w:szCs w:val="22"/>
              </w:rPr>
            </w:pPr>
            <w:r w:rsidRPr="003E7F6E">
              <w:rPr>
                <w:iCs/>
                <w:sz w:val="22"/>
                <w:szCs w:val="22"/>
              </w:rPr>
              <w:t>Being Accountable  (more demanding)</w:t>
            </w:r>
          </w:p>
          <w:p w:rsidR="00CD47CD" w:rsidRPr="003E7F6E" w:rsidRDefault="00CD47CD" w:rsidP="00506ABD">
            <w:pPr>
              <w:numPr>
                <w:ilvl w:val="0"/>
                <w:numId w:val="15"/>
              </w:numPr>
              <w:jc w:val="left"/>
              <w:rPr>
                <w:iCs/>
                <w:sz w:val="22"/>
                <w:szCs w:val="22"/>
              </w:rPr>
            </w:pPr>
            <w:r w:rsidRPr="003E7F6E">
              <w:rPr>
                <w:iCs/>
                <w:sz w:val="22"/>
                <w:szCs w:val="22"/>
              </w:rPr>
              <w:t xml:space="preserve">Connecting with others (more demanding) </w:t>
            </w:r>
          </w:p>
          <w:p w:rsidR="00CD47CD" w:rsidRPr="00506ABD" w:rsidRDefault="00CD47CD" w:rsidP="007223C8">
            <w:pPr>
              <w:numPr>
                <w:ilvl w:val="0"/>
                <w:numId w:val="15"/>
              </w:numPr>
              <w:jc w:val="left"/>
              <w:rPr>
                <w:iCs/>
                <w:sz w:val="22"/>
                <w:szCs w:val="22"/>
              </w:rPr>
            </w:pPr>
            <w:r w:rsidRPr="003E7F6E">
              <w:rPr>
                <w:sz w:val="22"/>
                <w:szCs w:val="22"/>
              </w:rPr>
              <w:t xml:space="preserve">Making it Happen (more demanding) </w:t>
            </w:r>
          </w:p>
          <w:p w:rsidR="00CD47CD" w:rsidRPr="003E7F6E" w:rsidRDefault="00CD47CD" w:rsidP="00506ABD">
            <w:pPr>
              <w:numPr>
                <w:ilvl w:val="0"/>
                <w:numId w:val="15"/>
              </w:numPr>
              <w:jc w:val="left"/>
              <w:rPr>
                <w:iCs/>
                <w:sz w:val="22"/>
                <w:szCs w:val="22"/>
              </w:rPr>
            </w:pPr>
            <w:r w:rsidRPr="003E7F6E">
              <w:rPr>
                <w:sz w:val="22"/>
                <w:szCs w:val="22"/>
              </w:rPr>
              <w:t xml:space="preserve">Working together </w:t>
            </w:r>
            <w:r w:rsidRPr="003E7F6E">
              <w:rPr>
                <w:iCs/>
                <w:sz w:val="22"/>
                <w:szCs w:val="22"/>
              </w:rPr>
              <w:t>(</w:t>
            </w:r>
            <w:r w:rsidR="009A6B26">
              <w:rPr>
                <w:iCs/>
                <w:sz w:val="22"/>
                <w:szCs w:val="22"/>
              </w:rPr>
              <w:t>essential</w:t>
            </w:r>
            <w:r w:rsidRPr="003E7F6E">
              <w:rPr>
                <w:iCs/>
                <w:sz w:val="22"/>
                <w:szCs w:val="22"/>
              </w:rPr>
              <w:t>)</w:t>
            </w:r>
          </w:p>
          <w:p w:rsidR="00CD47CD" w:rsidRPr="007223C8" w:rsidRDefault="00CD47CD" w:rsidP="007223C8">
            <w:pPr>
              <w:numPr>
                <w:ilvl w:val="0"/>
                <w:numId w:val="15"/>
              </w:numPr>
              <w:jc w:val="left"/>
              <w:rPr>
                <w:i/>
                <w:iCs/>
                <w:sz w:val="22"/>
                <w:szCs w:val="22"/>
              </w:rPr>
            </w:pPr>
            <w:r w:rsidRPr="003E7F6E">
              <w:rPr>
                <w:iCs/>
                <w:sz w:val="22"/>
                <w:szCs w:val="22"/>
              </w:rPr>
              <w:t>Shaping the Future (</w:t>
            </w:r>
            <w:r w:rsidR="009A6B26">
              <w:rPr>
                <w:iCs/>
                <w:sz w:val="22"/>
                <w:szCs w:val="22"/>
              </w:rPr>
              <w:t>most demanding</w:t>
            </w:r>
            <w:r w:rsidRPr="003E7F6E">
              <w:rPr>
                <w:iCs/>
                <w:sz w:val="22"/>
                <w:szCs w:val="22"/>
              </w:rPr>
              <w:t>)</w:t>
            </w:r>
          </w:p>
          <w:p w:rsidR="00CD47CD" w:rsidRPr="00D41EDE" w:rsidRDefault="00CD47CD" w:rsidP="002F0CBE">
            <w:pPr>
              <w:ind w:left="57"/>
              <w:rPr>
                <w:sz w:val="22"/>
                <w:szCs w:val="22"/>
                <w:highlight w:val="yellow"/>
              </w:rPr>
            </w:pPr>
          </w:p>
        </w:tc>
        <w:tc>
          <w:tcPr>
            <w:tcW w:w="3261" w:type="dxa"/>
          </w:tcPr>
          <w:p w:rsidR="00CD47CD" w:rsidRPr="00624368" w:rsidRDefault="00CD47CD" w:rsidP="002F0CBE">
            <w:pPr>
              <w:ind w:left="57"/>
              <w:rPr>
                <w:sz w:val="22"/>
                <w:szCs w:val="22"/>
              </w:rPr>
            </w:pPr>
          </w:p>
        </w:tc>
        <w:tc>
          <w:tcPr>
            <w:tcW w:w="1559" w:type="dxa"/>
          </w:tcPr>
          <w:p w:rsidR="00CD47CD" w:rsidRDefault="00CD47CD" w:rsidP="002F0CBE">
            <w:pPr>
              <w:rPr>
                <w:sz w:val="22"/>
                <w:szCs w:val="22"/>
              </w:rPr>
            </w:pPr>
          </w:p>
          <w:p w:rsidR="00CD47CD" w:rsidRDefault="00CD47CD" w:rsidP="002F0CBE">
            <w:pPr>
              <w:rPr>
                <w:sz w:val="22"/>
                <w:szCs w:val="22"/>
              </w:rPr>
            </w:pPr>
            <w:r>
              <w:rPr>
                <w:sz w:val="22"/>
                <w:szCs w:val="22"/>
              </w:rPr>
              <w:t>Short listing – first 4</w:t>
            </w:r>
          </w:p>
          <w:p w:rsidR="00CD47CD" w:rsidRPr="00624368" w:rsidRDefault="00CD47CD" w:rsidP="002F0CBE">
            <w:pPr>
              <w:rPr>
                <w:sz w:val="22"/>
                <w:szCs w:val="22"/>
              </w:rPr>
            </w:pPr>
            <w:r w:rsidRPr="00624368">
              <w:rPr>
                <w:sz w:val="22"/>
                <w:szCs w:val="22"/>
              </w:rPr>
              <w:t>Interview</w:t>
            </w:r>
          </w:p>
        </w:tc>
      </w:tr>
      <w:tr w:rsidR="00CD47CD" w:rsidRPr="00624368" w:rsidTr="002F0CBE">
        <w:tc>
          <w:tcPr>
            <w:tcW w:w="1985" w:type="dxa"/>
            <w:shd w:val="clear" w:color="auto" w:fill="E0E0E0"/>
          </w:tcPr>
          <w:p w:rsidR="00CD47CD" w:rsidRPr="00624368" w:rsidRDefault="00CD47CD" w:rsidP="002F0CBE">
            <w:pPr>
              <w:rPr>
                <w:b/>
                <w:sz w:val="22"/>
                <w:szCs w:val="22"/>
              </w:rPr>
            </w:pPr>
            <w:r w:rsidRPr="00624368">
              <w:rPr>
                <w:b/>
                <w:sz w:val="22"/>
                <w:szCs w:val="22"/>
              </w:rPr>
              <w:t>Skills and Knowledge</w:t>
            </w:r>
          </w:p>
          <w:p w:rsidR="00CD47CD" w:rsidRPr="00624368" w:rsidRDefault="00CD47CD" w:rsidP="002F0CBE">
            <w:pPr>
              <w:rPr>
                <w:b/>
                <w:sz w:val="22"/>
                <w:szCs w:val="22"/>
              </w:rPr>
            </w:pPr>
          </w:p>
          <w:p w:rsidR="00CD47CD" w:rsidRPr="00624368" w:rsidRDefault="00CD47CD" w:rsidP="002F0CBE">
            <w:pPr>
              <w:rPr>
                <w:b/>
                <w:sz w:val="22"/>
                <w:szCs w:val="22"/>
              </w:rPr>
            </w:pPr>
          </w:p>
          <w:p w:rsidR="00CD47CD" w:rsidRPr="00624368" w:rsidRDefault="00CD47CD" w:rsidP="002F0CBE">
            <w:pPr>
              <w:rPr>
                <w:b/>
                <w:sz w:val="22"/>
                <w:szCs w:val="22"/>
              </w:rPr>
            </w:pPr>
          </w:p>
        </w:tc>
        <w:tc>
          <w:tcPr>
            <w:tcW w:w="3685" w:type="dxa"/>
          </w:tcPr>
          <w:p w:rsidR="00CD47CD" w:rsidRPr="0089167A" w:rsidRDefault="00CD47CD" w:rsidP="007223C8">
            <w:pPr>
              <w:jc w:val="left"/>
              <w:rPr>
                <w:sz w:val="22"/>
                <w:szCs w:val="22"/>
              </w:rPr>
            </w:pPr>
            <w:r w:rsidRPr="007223C8">
              <w:rPr>
                <w:sz w:val="22"/>
                <w:szCs w:val="22"/>
              </w:rPr>
              <w:t>Fin</w:t>
            </w:r>
            <w:r>
              <w:rPr>
                <w:sz w:val="22"/>
                <w:szCs w:val="22"/>
              </w:rPr>
              <w:t xml:space="preserve">ancial planning and management - </w:t>
            </w:r>
            <w:r w:rsidRPr="007223C8">
              <w:rPr>
                <w:sz w:val="22"/>
                <w:szCs w:val="22"/>
              </w:rPr>
              <w:t xml:space="preserve">risk management </w:t>
            </w:r>
            <w:r>
              <w:rPr>
                <w:sz w:val="22"/>
                <w:szCs w:val="22"/>
              </w:rPr>
              <w:t>&amp;</w:t>
            </w:r>
            <w:r w:rsidRPr="007223C8">
              <w:rPr>
                <w:sz w:val="22"/>
                <w:szCs w:val="22"/>
              </w:rPr>
              <w:t xml:space="preserve"> p</w:t>
            </w:r>
            <w:r>
              <w:rPr>
                <w:sz w:val="22"/>
                <w:szCs w:val="22"/>
              </w:rPr>
              <w:t>lanning and forecasting (level 1</w:t>
            </w:r>
            <w:r w:rsidRPr="007223C8">
              <w:rPr>
                <w:sz w:val="22"/>
                <w:szCs w:val="22"/>
              </w:rPr>
              <w:t>)</w:t>
            </w:r>
          </w:p>
        </w:tc>
        <w:tc>
          <w:tcPr>
            <w:tcW w:w="3261" w:type="dxa"/>
          </w:tcPr>
          <w:p w:rsidR="00CD47CD" w:rsidRPr="00624368" w:rsidRDefault="00CD47CD" w:rsidP="002F0CBE">
            <w:pPr>
              <w:rPr>
                <w:sz w:val="22"/>
                <w:szCs w:val="22"/>
              </w:rPr>
            </w:pPr>
            <w:r>
              <w:rPr>
                <w:sz w:val="22"/>
                <w:szCs w:val="22"/>
              </w:rPr>
              <w:t>Project and contract management (level 2)</w:t>
            </w:r>
          </w:p>
        </w:tc>
        <w:tc>
          <w:tcPr>
            <w:tcW w:w="1559" w:type="dxa"/>
          </w:tcPr>
          <w:p w:rsidR="00CD47CD" w:rsidRPr="00624368" w:rsidRDefault="00CD47CD" w:rsidP="00506ABD">
            <w:pPr>
              <w:jc w:val="left"/>
              <w:rPr>
                <w:sz w:val="22"/>
                <w:szCs w:val="22"/>
              </w:rPr>
            </w:pPr>
            <w:r w:rsidRPr="00624368">
              <w:rPr>
                <w:sz w:val="22"/>
                <w:szCs w:val="22"/>
              </w:rPr>
              <w:t>Short</w:t>
            </w:r>
            <w:r>
              <w:rPr>
                <w:sz w:val="22"/>
                <w:szCs w:val="22"/>
              </w:rPr>
              <w:t xml:space="preserve"> </w:t>
            </w:r>
            <w:r w:rsidRPr="00624368">
              <w:rPr>
                <w:sz w:val="22"/>
                <w:szCs w:val="22"/>
              </w:rPr>
              <w:t xml:space="preserve">listing </w:t>
            </w:r>
            <w:r>
              <w:rPr>
                <w:sz w:val="22"/>
                <w:szCs w:val="22"/>
              </w:rPr>
              <w:t xml:space="preserve">and </w:t>
            </w:r>
            <w:r w:rsidRPr="00624368">
              <w:rPr>
                <w:sz w:val="22"/>
                <w:szCs w:val="22"/>
              </w:rPr>
              <w:t xml:space="preserve">Interview </w:t>
            </w:r>
          </w:p>
        </w:tc>
      </w:tr>
      <w:tr w:rsidR="00CD47CD" w:rsidRPr="00624368" w:rsidTr="002F0CBE">
        <w:tc>
          <w:tcPr>
            <w:tcW w:w="1985" w:type="dxa"/>
            <w:shd w:val="clear" w:color="auto" w:fill="E0E0E0"/>
          </w:tcPr>
          <w:p w:rsidR="00CD47CD" w:rsidRPr="00624368" w:rsidRDefault="00CD47CD" w:rsidP="002F0CBE">
            <w:pPr>
              <w:rPr>
                <w:b/>
                <w:sz w:val="22"/>
                <w:szCs w:val="22"/>
              </w:rPr>
            </w:pPr>
            <w:r w:rsidRPr="00624368">
              <w:rPr>
                <w:b/>
                <w:sz w:val="22"/>
                <w:szCs w:val="22"/>
              </w:rPr>
              <w:t>Experience</w:t>
            </w:r>
          </w:p>
          <w:p w:rsidR="00CD47CD" w:rsidRPr="00624368" w:rsidRDefault="00CD47CD" w:rsidP="002F0CBE">
            <w:pPr>
              <w:rPr>
                <w:b/>
                <w:sz w:val="22"/>
                <w:szCs w:val="22"/>
              </w:rPr>
            </w:pPr>
          </w:p>
          <w:p w:rsidR="00CD47CD" w:rsidRPr="00624368" w:rsidRDefault="00CD47CD" w:rsidP="002F0CBE">
            <w:pPr>
              <w:rPr>
                <w:b/>
                <w:sz w:val="22"/>
                <w:szCs w:val="22"/>
              </w:rPr>
            </w:pPr>
          </w:p>
          <w:p w:rsidR="00CD47CD" w:rsidRPr="00624368" w:rsidRDefault="00CD47CD" w:rsidP="002F0CBE">
            <w:pPr>
              <w:rPr>
                <w:b/>
                <w:sz w:val="22"/>
                <w:szCs w:val="22"/>
              </w:rPr>
            </w:pPr>
          </w:p>
          <w:p w:rsidR="00CD47CD" w:rsidRPr="00624368" w:rsidRDefault="00CD47CD" w:rsidP="002F0CBE">
            <w:pPr>
              <w:rPr>
                <w:b/>
                <w:sz w:val="22"/>
                <w:szCs w:val="22"/>
              </w:rPr>
            </w:pPr>
          </w:p>
        </w:tc>
        <w:tc>
          <w:tcPr>
            <w:tcW w:w="3685" w:type="dxa"/>
          </w:tcPr>
          <w:p w:rsidR="00CD47CD" w:rsidRDefault="00CD47CD" w:rsidP="001B4BDF">
            <w:pPr>
              <w:ind w:left="57"/>
              <w:jc w:val="left"/>
              <w:rPr>
                <w:sz w:val="22"/>
                <w:szCs w:val="22"/>
              </w:rPr>
            </w:pPr>
          </w:p>
          <w:p w:rsidR="00CD47CD" w:rsidRPr="00624368" w:rsidRDefault="00CD47CD" w:rsidP="00D41EDE">
            <w:pPr>
              <w:numPr>
                <w:ilvl w:val="0"/>
                <w:numId w:val="15"/>
              </w:numPr>
              <w:jc w:val="left"/>
              <w:rPr>
                <w:sz w:val="22"/>
                <w:szCs w:val="22"/>
              </w:rPr>
            </w:pPr>
            <w:r>
              <w:rPr>
                <w:sz w:val="22"/>
                <w:szCs w:val="22"/>
              </w:rPr>
              <w:t>Sector experience in Civil  Society and/or Arts</w:t>
            </w:r>
          </w:p>
        </w:tc>
        <w:tc>
          <w:tcPr>
            <w:tcW w:w="3261" w:type="dxa"/>
          </w:tcPr>
          <w:p w:rsidR="00CD47CD" w:rsidRDefault="00CD47CD" w:rsidP="002F0CBE">
            <w:pPr>
              <w:rPr>
                <w:sz w:val="22"/>
                <w:szCs w:val="22"/>
              </w:rPr>
            </w:pPr>
          </w:p>
          <w:p w:rsidR="00CD47CD" w:rsidRDefault="00CD47CD" w:rsidP="00D36690">
            <w:pPr>
              <w:numPr>
                <w:ilvl w:val="0"/>
                <w:numId w:val="15"/>
              </w:numPr>
              <w:jc w:val="left"/>
              <w:rPr>
                <w:sz w:val="22"/>
                <w:szCs w:val="22"/>
              </w:rPr>
            </w:pPr>
            <w:r>
              <w:rPr>
                <w:sz w:val="22"/>
                <w:szCs w:val="22"/>
              </w:rPr>
              <w:t xml:space="preserve">Staff management experience in a multi-cultural environment </w:t>
            </w:r>
          </w:p>
          <w:p w:rsidR="00CD47CD" w:rsidRPr="00624368" w:rsidRDefault="00CD47CD" w:rsidP="002F0CBE">
            <w:pPr>
              <w:rPr>
                <w:sz w:val="22"/>
                <w:szCs w:val="22"/>
              </w:rPr>
            </w:pPr>
          </w:p>
        </w:tc>
        <w:tc>
          <w:tcPr>
            <w:tcW w:w="1559" w:type="dxa"/>
          </w:tcPr>
          <w:p w:rsidR="00CD47CD" w:rsidRPr="00624368" w:rsidRDefault="00CD47CD" w:rsidP="00506ABD">
            <w:pPr>
              <w:jc w:val="left"/>
              <w:rPr>
                <w:sz w:val="22"/>
                <w:szCs w:val="22"/>
              </w:rPr>
            </w:pPr>
            <w:r w:rsidRPr="00624368">
              <w:rPr>
                <w:sz w:val="22"/>
                <w:szCs w:val="22"/>
              </w:rPr>
              <w:t>Short listing Interview</w:t>
            </w:r>
          </w:p>
        </w:tc>
      </w:tr>
      <w:tr w:rsidR="00CD47CD" w:rsidRPr="00624368" w:rsidTr="002F0CBE">
        <w:tc>
          <w:tcPr>
            <w:tcW w:w="1985" w:type="dxa"/>
            <w:shd w:val="clear" w:color="auto" w:fill="E0E0E0"/>
          </w:tcPr>
          <w:p w:rsidR="00CD47CD" w:rsidRPr="00624368" w:rsidRDefault="00CD47CD" w:rsidP="002F0CBE">
            <w:pPr>
              <w:rPr>
                <w:b/>
                <w:sz w:val="22"/>
                <w:szCs w:val="22"/>
              </w:rPr>
            </w:pPr>
            <w:r w:rsidRPr="00624368">
              <w:rPr>
                <w:b/>
                <w:sz w:val="22"/>
                <w:szCs w:val="22"/>
              </w:rPr>
              <w:t>Qualifications</w:t>
            </w:r>
          </w:p>
          <w:p w:rsidR="00CD47CD" w:rsidRPr="00624368" w:rsidRDefault="00CD47CD" w:rsidP="002F0CBE">
            <w:pPr>
              <w:rPr>
                <w:b/>
                <w:sz w:val="22"/>
                <w:szCs w:val="22"/>
              </w:rPr>
            </w:pPr>
          </w:p>
        </w:tc>
        <w:tc>
          <w:tcPr>
            <w:tcW w:w="3685" w:type="dxa"/>
          </w:tcPr>
          <w:p w:rsidR="00CD47CD" w:rsidRPr="00624368" w:rsidRDefault="00CD47CD" w:rsidP="002F0CBE">
            <w:pPr>
              <w:rPr>
                <w:sz w:val="22"/>
                <w:szCs w:val="22"/>
              </w:rPr>
            </w:pPr>
          </w:p>
          <w:p w:rsidR="00CD47CD" w:rsidRPr="00624368" w:rsidRDefault="00CD47CD" w:rsidP="002F0CBE">
            <w:pPr>
              <w:rPr>
                <w:sz w:val="22"/>
                <w:szCs w:val="22"/>
              </w:rPr>
            </w:pPr>
          </w:p>
        </w:tc>
        <w:tc>
          <w:tcPr>
            <w:tcW w:w="3261" w:type="dxa"/>
          </w:tcPr>
          <w:p w:rsidR="00CD47CD" w:rsidRPr="00624368" w:rsidRDefault="00CD47CD" w:rsidP="002F0CBE">
            <w:pPr>
              <w:rPr>
                <w:sz w:val="22"/>
                <w:szCs w:val="22"/>
              </w:rPr>
            </w:pPr>
          </w:p>
          <w:p w:rsidR="00CD47CD" w:rsidRPr="00624368" w:rsidRDefault="00CD47CD" w:rsidP="002F0CBE">
            <w:pPr>
              <w:rPr>
                <w:sz w:val="22"/>
                <w:szCs w:val="22"/>
              </w:rPr>
            </w:pPr>
          </w:p>
        </w:tc>
        <w:tc>
          <w:tcPr>
            <w:tcW w:w="1559" w:type="dxa"/>
          </w:tcPr>
          <w:p w:rsidR="00CD47CD" w:rsidRPr="00624368" w:rsidRDefault="00CD47CD" w:rsidP="002F0CBE">
            <w:pPr>
              <w:rPr>
                <w:sz w:val="22"/>
                <w:szCs w:val="22"/>
              </w:rPr>
            </w:pPr>
          </w:p>
          <w:p w:rsidR="00CD47CD" w:rsidRPr="00624368" w:rsidRDefault="00CD47CD" w:rsidP="002F0CBE">
            <w:pPr>
              <w:rPr>
                <w:sz w:val="22"/>
                <w:szCs w:val="22"/>
              </w:rPr>
            </w:pPr>
          </w:p>
        </w:tc>
      </w:tr>
      <w:tr w:rsidR="00CD47CD" w:rsidRPr="00624368" w:rsidTr="002F0CBE">
        <w:tc>
          <w:tcPr>
            <w:tcW w:w="1985" w:type="dxa"/>
            <w:shd w:val="clear" w:color="auto" w:fill="E0E0E0"/>
          </w:tcPr>
          <w:p w:rsidR="00CD47CD" w:rsidRPr="00624368" w:rsidRDefault="00CD47CD" w:rsidP="002F0CBE">
            <w:pPr>
              <w:rPr>
                <w:b/>
                <w:sz w:val="22"/>
                <w:szCs w:val="22"/>
              </w:rPr>
            </w:pPr>
          </w:p>
          <w:p w:rsidR="00CD47CD" w:rsidRPr="00624368" w:rsidRDefault="00CD47CD" w:rsidP="002F0CBE">
            <w:pPr>
              <w:rPr>
                <w:b/>
                <w:sz w:val="22"/>
                <w:szCs w:val="22"/>
              </w:rPr>
            </w:pPr>
            <w:r w:rsidRPr="00624368">
              <w:rPr>
                <w:b/>
                <w:sz w:val="22"/>
                <w:szCs w:val="22"/>
              </w:rPr>
              <w:t>Language proficiency</w:t>
            </w:r>
          </w:p>
          <w:p w:rsidR="00CD47CD" w:rsidRPr="00624368" w:rsidRDefault="00CD47CD" w:rsidP="002F0CBE">
            <w:pPr>
              <w:rPr>
                <w:b/>
                <w:sz w:val="22"/>
                <w:szCs w:val="22"/>
              </w:rPr>
            </w:pPr>
          </w:p>
        </w:tc>
        <w:tc>
          <w:tcPr>
            <w:tcW w:w="3685" w:type="dxa"/>
          </w:tcPr>
          <w:p w:rsidR="00CD47CD" w:rsidRDefault="00CD47CD" w:rsidP="002F0CBE">
            <w:pPr>
              <w:ind w:left="57"/>
              <w:rPr>
                <w:sz w:val="22"/>
                <w:szCs w:val="22"/>
              </w:rPr>
            </w:pPr>
            <w:r>
              <w:rPr>
                <w:sz w:val="22"/>
                <w:szCs w:val="22"/>
              </w:rPr>
              <w:t>English CEF B2</w:t>
            </w:r>
          </w:p>
          <w:p w:rsidR="00CD47CD" w:rsidRDefault="00CD47CD" w:rsidP="002F0CBE">
            <w:pPr>
              <w:ind w:left="57"/>
              <w:rPr>
                <w:sz w:val="22"/>
                <w:szCs w:val="22"/>
              </w:rPr>
            </w:pPr>
            <w:r>
              <w:rPr>
                <w:sz w:val="22"/>
                <w:szCs w:val="22"/>
              </w:rPr>
              <w:t xml:space="preserve">French CEF B2 </w:t>
            </w:r>
          </w:p>
          <w:p w:rsidR="00CD47CD" w:rsidRPr="00624368" w:rsidRDefault="00CD47CD" w:rsidP="002F0CBE">
            <w:pPr>
              <w:ind w:left="57"/>
              <w:rPr>
                <w:sz w:val="22"/>
                <w:szCs w:val="22"/>
              </w:rPr>
            </w:pPr>
            <w:r>
              <w:rPr>
                <w:sz w:val="22"/>
                <w:szCs w:val="22"/>
              </w:rPr>
              <w:t xml:space="preserve">Arabic (Tunisian) C1 </w:t>
            </w:r>
          </w:p>
        </w:tc>
        <w:tc>
          <w:tcPr>
            <w:tcW w:w="3261" w:type="dxa"/>
          </w:tcPr>
          <w:p w:rsidR="00CD47CD" w:rsidRPr="00624368" w:rsidRDefault="00CD47CD" w:rsidP="00D662B4">
            <w:pPr>
              <w:ind w:left="57"/>
              <w:jc w:val="left"/>
              <w:rPr>
                <w:sz w:val="22"/>
                <w:szCs w:val="22"/>
              </w:rPr>
            </w:pPr>
            <w:r>
              <w:rPr>
                <w:sz w:val="22"/>
                <w:szCs w:val="22"/>
              </w:rPr>
              <w:t>Standard Arabic B1</w:t>
            </w:r>
          </w:p>
        </w:tc>
        <w:tc>
          <w:tcPr>
            <w:tcW w:w="1559" w:type="dxa"/>
          </w:tcPr>
          <w:p w:rsidR="00CD47CD" w:rsidRPr="00624368" w:rsidRDefault="00CD47CD" w:rsidP="00506ABD">
            <w:pPr>
              <w:jc w:val="left"/>
              <w:rPr>
                <w:sz w:val="22"/>
                <w:szCs w:val="22"/>
              </w:rPr>
            </w:pPr>
            <w:r w:rsidRPr="00624368">
              <w:rPr>
                <w:sz w:val="22"/>
                <w:szCs w:val="22"/>
              </w:rPr>
              <w:t>Short listing</w:t>
            </w:r>
            <w:r>
              <w:rPr>
                <w:sz w:val="22"/>
                <w:szCs w:val="22"/>
              </w:rPr>
              <w:t xml:space="preserve"> and interview</w:t>
            </w:r>
          </w:p>
          <w:p w:rsidR="00CD47CD" w:rsidRPr="00624368" w:rsidRDefault="00CD47CD" w:rsidP="002F0CBE">
            <w:pPr>
              <w:ind w:left="57"/>
              <w:rPr>
                <w:sz w:val="22"/>
                <w:szCs w:val="22"/>
              </w:rPr>
            </w:pPr>
          </w:p>
        </w:tc>
      </w:tr>
    </w:tbl>
    <w:p w:rsidR="00CD47CD" w:rsidRPr="00624368" w:rsidRDefault="00CD47CD" w:rsidP="002F0CBE">
      <w:pPr>
        <w:rPr>
          <w:sz w:val="22"/>
          <w:szCs w:val="22"/>
        </w:rPr>
      </w:pPr>
    </w:p>
    <w:p w:rsidR="00CD47CD" w:rsidRPr="00624368" w:rsidRDefault="00CD47CD" w:rsidP="002F0CBE">
      <w:pPr>
        <w:rPr>
          <w:sz w:val="22"/>
          <w:szCs w:val="22"/>
        </w:rPr>
      </w:pPr>
    </w:p>
    <w:p w:rsidR="00CD47CD" w:rsidRPr="00624368" w:rsidRDefault="00CD47CD" w:rsidP="002F0CBE">
      <w:pPr>
        <w:rPr>
          <w:sz w:val="22"/>
          <w:szCs w:val="22"/>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685"/>
        <w:gridCol w:w="993"/>
        <w:gridCol w:w="3827"/>
      </w:tblGrid>
      <w:tr w:rsidR="00CD47CD" w:rsidRPr="00624368" w:rsidTr="002F0CBE">
        <w:tc>
          <w:tcPr>
            <w:tcW w:w="1985" w:type="dxa"/>
            <w:shd w:val="clear" w:color="auto" w:fill="E0E0E0"/>
          </w:tcPr>
          <w:p w:rsidR="00CD47CD" w:rsidRPr="00624368" w:rsidRDefault="00CD47CD" w:rsidP="002F0CBE">
            <w:pPr>
              <w:rPr>
                <w:b/>
                <w:sz w:val="22"/>
                <w:szCs w:val="22"/>
              </w:rPr>
            </w:pPr>
          </w:p>
          <w:p w:rsidR="00CD47CD" w:rsidRPr="00624368" w:rsidRDefault="00CD47CD" w:rsidP="002F0CBE">
            <w:pPr>
              <w:rPr>
                <w:sz w:val="22"/>
                <w:szCs w:val="22"/>
              </w:rPr>
            </w:pPr>
            <w:r w:rsidRPr="00624368">
              <w:rPr>
                <w:sz w:val="22"/>
                <w:szCs w:val="22"/>
              </w:rPr>
              <w:t>Submitted by</w:t>
            </w:r>
          </w:p>
          <w:p w:rsidR="00CD47CD" w:rsidRPr="00624368" w:rsidRDefault="00CD47CD" w:rsidP="002F0CBE">
            <w:pPr>
              <w:rPr>
                <w:b/>
                <w:sz w:val="22"/>
                <w:szCs w:val="22"/>
              </w:rPr>
            </w:pPr>
          </w:p>
        </w:tc>
        <w:tc>
          <w:tcPr>
            <w:tcW w:w="3685" w:type="dxa"/>
          </w:tcPr>
          <w:p w:rsidR="00CD47CD" w:rsidRPr="00D41EDE" w:rsidRDefault="00CD47CD" w:rsidP="007E62EA">
            <w:pPr>
              <w:rPr>
                <w:sz w:val="22"/>
                <w:szCs w:val="22"/>
              </w:rPr>
            </w:pPr>
          </w:p>
          <w:p w:rsidR="00CD47CD" w:rsidRPr="007E62EA" w:rsidRDefault="00FE69AE" w:rsidP="00FE69AE">
            <w:pPr>
              <w:rPr>
                <w:sz w:val="22"/>
                <w:szCs w:val="22"/>
              </w:rPr>
            </w:pPr>
            <w:r>
              <w:rPr>
                <w:sz w:val="22"/>
                <w:szCs w:val="22"/>
              </w:rPr>
              <w:t>Nigel Bell</w:t>
            </w:r>
            <w:r w:rsidR="009B50FB">
              <w:rPr>
                <w:sz w:val="22"/>
                <w:szCs w:val="22"/>
              </w:rPr>
              <w:t>i</w:t>
            </w:r>
            <w:r>
              <w:rPr>
                <w:sz w:val="22"/>
                <w:szCs w:val="22"/>
              </w:rPr>
              <w:t xml:space="preserve">ngham, </w:t>
            </w:r>
            <w:r w:rsidR="00CD47CD">
              <w:rPr>
                <w:sz w:val="22"/>
                <w:szCs w:val="22"/>
              </w:rPr>
              <w:t>Country Director Tunisia</w:t>
            </w:r>
          </w:p>
        </w:tc>
        <w:tc>
          <w:tcPr>
            <w:tcW w:w="993" w:type="dxa"/>
            <w:shd w:val="clear" w:color="auto" w:fill="E6E6E6"/>
          </w:tcPr>
          <w:p w:rsidR="00CD47CD" w:rsidRPr="007E62EA" w:rsidRDefault="00CD47CD" w:rsidP="002F0CBE">
            <w:pPr>
              <w:ind w:left="57"/>
              <w:rPr>
                <w:sz w:val="22"/>
                <w:szCs w:val="22"/>
              </w:rPr>
            </w:pPr>
          </w:p>
          <w:p w:rsidR="00CD47CD" w:rsidRPr="00624368" w:rsidRDefault="00CD47CD" w:rsidP="002F0CBE">
            <w:pPr>
              <w:ind w:left="57"/>
              <w:rPr>
                <w:sz w:val="22"/>
                <w:szCs w:val="22"/>
              </w:rPr>
            </w:pPr>
            <w:r w:rsidRPr="00624368">
              <w:rPr>
                <w:sz w:val="22"/>
                <w:szCs w:val="22"/>
              </w:rPr>
              <w:t>Date</w:t>
            </w:r>
          </w:p>
        </w:tc>
        <w:tc>
          <w:tcPr>
            <w:tcW w:w="3827" w:type="dxa"/>
          </w:tcPr>
          <w:p w:rsidR="00CD47CD" w:rsidRPr="00624368" w:rsidRDefault="00CD47CD" w:rsidP="002F0CBE">
            <w:pPr>
              <w:ind w:left="57"/>
              <w:rPr>
                <w:sz w:val="22"/>
                <w:szCs w:val="22"/>
              </w:rPr>
            </w:pPr>
          </w:p>
          <w:p w:rsidR="00CD47CD" w:rsidRPr="00624368" w:rsidRDefault="009B50FB" w:rsidP="00807930">
            <w:pPr>
              <w:ind w:left="57"/>
              <w:rPr>
                <w:sz w:val="22"/>
                <w:szCs w:val="22"/>
              </w:rPr>
            </w:pPr>
            <w:r>
              <w:rPr>
                <w:sz w:val="22"/>
                <w:szCs w:val="22"/>
              </w:rPr>
              <w:t>1</w:t>
            </w:r>
            <w:r w:rsidR="00807930">
              <w:rPr>
                <w:sz w:val="22"/>
                <w:szCs w:val="22"/>
              </w:rPr>
              <w:t>1</w:t>
            </w:r>
            <w:r>
              <w:rPr>
                <w:sz w:val="22"/>
                <w:szCs w:val="22"/>
              </w:rPr>
              <w:t>/02</w:t>
            </w:r>
            <w:r w:rsidR="00FE69AE">
              <w:rPr>
                <w:sz w:val="22"/>
                <w:szCs w:val="22"/>
              </w:rPr>
              <w:t>/201</w:t>
            </w:r>
            <w:r w:rsidR="00807930">
              <w:rPr>
                <w:sz w:val="22"/>
                <w:szCs w:val="22"/>
              </w:rPr>
              <w:t>6</w:t>
            </w:r>
          </w:p>
        </w:tc>
      </w:tr>
    </w:tbl>
    <w:p w:rsidR="00CD47CD" w:rsidRDefault="00CD47CD" w:rsidP="002F0CBE"/>
    <w:sectPr w:rsidR="00CD47CD" w:rsidSect="00AA478B">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222C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EACD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165E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11">
    <w:nsid w:val="047E7B80"/>
    <w:multiLevelType w:val="hybridMultilevel"/>
    <w:tmpl w:val="0ABAF578"/>
    <w:lvl w:ilvl="0" w:tplc="04090001">
      <w:start w:val="1"/>
      <w:numFmt w:val="bullet"/>
      <w:lvlText w:val=""/>
      <w:lvlJc w:val="left"/>
      <w:pPr>
        <w:tabs>
          <w:tab w:val="num" w:pos="612"/>
        </w:tabs>
        <w:ind w:left="612" w:hanging="360"/>
      </w:pPr>
      <w:rPr>
        <w:rFonts w:ascii="Symbol" w:hAnsi="Symbol" w:hint="default"/>
      </w:rPr>
    </w:lvl>
    <w:lvl w:ilvl="1" w:tplc="08090001">
      <w:start w:val="1"/>
      <w:numFmt w:val="bullet"/>
      <w:lvlText w:val=""/>
      <w:lvlJc w:val="left"/>
      <w:pPr>
        <w:tabs>
          <w:tab w:val="num" w:pos="1332"/>
        </w:tabs>
        <w:ind w:left="1332" w:hanging="360"/>
      </w:pPr>
      <w:rPr>
        <w:rFonts w:ascii="Symbol" w:hAnsi="Symbol"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2">
    <w:nsid w:val="0AEB7ABF"/>
    <w:multiLevelType w:val="hybridMultilevel"/>
    <w:tmpl w:val="9E746F2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4">
    <w:nsid w:val="0F8F1F45"/>
    <w:multiLevelType w:val="hybridMultilevel"/>
    <w:tmpl w:val="C65EA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9CF2C55"/>
    <w:multiLevelType w:val="hybridMultilevel"/>
    <w:tmpl w:val="D6B2252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0433770"/>
    <w:multiLevelType w:val="hybridMultilevel"/>
    <w:tmpl w:val="0A90A4EE"/>
    <w:lvl w:ilvl="0" w:tplc="FBEE701C">
      <w:start w:val="1"/>
      <w:numFmt w:val="bullet"/>
      <w:lvlText w:val=""/>
      <w:lvlJc w:val="left"/>
      <w:pPr>
        <w:tabs>
          <w:tab w:val="num" w:pos="227"/>
        </w:tabs>
        <w:ind w:left="227" w:hanging="22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3429C0"/>
    <w:multiLevelType w:val="hybridMultilevel"/>
    <w:tmpl w:val="8AFA1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761815"/>
    <w:multiLevelType w:val="hybridMultilevel"/>
    <w:tmpl w:val="A380D5F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19D47E8"/>
    <w:multiLevelType w:val="hybridMultilevel"/>
    <w:tmpl w:val="A86470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954471E"/>
    <w:multiLevelType w:val="hybridMultilevel"/>
    <w:tmpl w:val="36DAB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1"/>
  </w:num>
  <w:num w:numId="15">
    <w:abstractNumId w:val="16"/>
  </w:num>
  <w:num w:numId="16">
    <w:abstractNumId w:val="11"/>
  </w:num>
  <w:num w:numId="17">
    <w:abstractNumId w:val="19"/>
  </w:num>
  <w:num w:numId="18">
    <w:abstractNumId w:val="12"/>
  </w:num>
  <w:num w:numId="19">
    <w:abstractNumId w:val="15"/>
  </w:num>
  <w:num w:numId="20">
    <w:abstractNumId w:val="18"/>
  </w:num>
  <w:num w:numId="21">
    <w:abstractNumId w:val="1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39"/>
    <w:rsid w:val="000469E1"/>
    <w:rsid w:val="000808BD"/>
    <w:rsid w:val="000870C4"/>
    <w:rsid w:val="000E0836"/>
    <w:rsid w:val="000E7DB7"/>
    <w:rsid w:val="000F315E"/>
    <w:rsid w:val="000F5AE6"/>
    <w:rsid w:val="00173E8D"/>
    <w:rsid w:val="001A6B15"/>
    <w:rsid w:val="001B4BDF"/>
    <w:rsid w:val="002246DF"/>
    <w:rsid w:val="00291F55"/>
    <w:rsid w:val="002C2032"/>
    <w:rsid w:val="002E7DF8"/>
    <w:rsid w:val="002F0CBE"/>
    <w:rsid w:val="003E7F6E"/>
    <w:rsid w:val="00440D92"/>
    <w:rsid w:val="004575D6"/>
    <w:rsid w:val="0047082A"/>
    <w:rsid w:val="004C694B"/>
    <w:rsid w:val="004D28BC"/>
    <w:rsid w:val="004D4A09"/>
    <w:rsid w:val="004D55ED"/>
    <w:rsid w:val="00506ABD"/>
    <w:rsid w:val="005A47EA"/>
    <w:rsid w:val="00624368"/>
    <w:rsid w:val="00633950"/>
    <w:rsid w:val="006846F7"/>
    <w:rsid w:val="006974A5"/>
    <w:rsid w:val="006B3C9E"/>
    <w:rsid w:val="006C58BE"/>
    <w:rsid w:val="006C6847"/>
    <w:rsid w:val="006C6FC0"/>
    <w:rsid w:val="006E1139"/>
    <w:rsid w:val="007030E4"/>
    <w:rsid w:val="0070734B"/>
    <w:rsid w:val="007223C8"/>
    <w:rsid w:val="0076472D"/>
    <w:rsid w:val="007A39DD"/>
    <w:rsid w:val="007E62EA"/>
    <w:rsid w:val="00807930"/>
    <w:rsid w:val="00817C94"/>
    <w:rsid w:val="008418F5"/>
    <w:rsid w:val="00842E7D"/>
    <w:rsid w:val="0089167A"/>
    <w:rsid w:val="008E0E65"/>
    <w:rsid w:val="009164EC"/>
    <w:rsid w:val="0093294A"/>
    <w:rsid w:val="00934D8B"/>
    <w:rsid w:val="00966AE8"/>
    <w:rsid w:val="00975E56"/>
    <w:rsid w:val="00997C88"/>
    <w:rsid w:val="009A6B26"/>
    <w:rsid w:val="009B50FB"/>
    <w:rsid w:val="009D14FF"/>
    <w:rsid w:val="009E14E6"/>
    <w:rsid w:val="009F2AC6"/>
    <w:rsid w:val="00A06E17"/>
    <w:rsid w:val="00A125AA"/>
    <w:rsid w:val="00A662E2"/>
    <w:rsid w:val="00A723F5"/>
    <w:rsid w:val="00AA478B"/>
    <w:rsid w:val="00B46ACB"/>
    <w:rsid w:val="00B623C4"/>
    <w:rsid w:val="00BB17C5"/>
    <w:rsid w:val="00C001A5"/>
    <w:rsid w:val="00C21A17"/>
    <w:rsid w:val="00C9515A"/>
    <w:rsid w:val="00CA412C"/>
    <w:rsid w:val="00CD47CD"/>
    <w:rsid w:val="00CE2D81"/>
    <w:rsid w:val="00D35C6C"/>
    <w:rsid w:val="00D36690"/>
    <w:rsid w:val="00D41EDE"/>
    <w:rsid w:val="00D662B4"/>
    <w:rsid w:val="00DD3EEA"/>
    <w:rsid w:val="00EA4096"/>
    <w:rsid w:val="00EB45EF"/>
    <w:rsid w:val="00EC4F20"/>
    <w:rsid w:val="00F34D09"/>
    <w:rsid w:val="00F8014C"/>
    <w:rsid w:val="00FE69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39"/>
    <w:pPr>
      <w:jc w:val="both"/>
    </w:pPr>
    <w:rPr>
      <w:rFonts w:ascii="Arial" w:hAnsi="Arial" w:cs="Arial"/>
      <w:sz w:val="18"/>
      <w:szCs w:val="18"/>
      <w:lang w:eastAsia="zh-CN"/>
    </w:rPr>
  </w:style>
  <w:style w:type="paragraph" w:styleId="Heading1">
    <w:name w:val="heading 1"/>
    <w:basedOn w:val="Normal"/>
    <w:next w:val="Normal"/>
    <w:link w:val="Heading1Char"/>
    <w:uiPriority w:val="99"/>
    <w:qFormat/>
    <w:rsid w:val="002F0CBE"/>
    <w:pPr>
      <w:keepNext/>
      <w:spacing w:before="240" w:after="60"/>
      <w:jc w:val="left"/>
      <w:outlineLvl w:val="0"/>
    </w:pPr>
    <w:rPr>
      <w:rFonts w:eastAsia="SimSun"/>
      <w:b/>
      <w:bCs/>
      <w:kern w:val="32"/>
      <w:sz w:val="32"/>
      <w:szCs w:val="32"/>
    </w:rPr>
  </w:style>
  <w:style w:type="paragraph" w:styleId="Heading6">
    <w:name w:val="heading 6"/>
    <w:basedOn w:val="Normal"/>
    <w:next w:val="Normal"/>
    <w:link w:val="Heading6Char"/>
    <w:uiPriority w:val="99"/>
    <w:qFormat/>
    <w:rsid w:val="00997C88"/>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8BD"/>
    <w:rPr>
      <w:rFonts w:ascii="Cambria" w:hAnsi="Cambria" w:cs="Times New Roman"/>
      <w:b/>
      <w:bCs/>
      <w:kern w:val="32"/>
      <w:sz w:val="32"/>
      <w:szCs w:val="32"/>
      <w:lang w:eastAsia="zh-CN"/>
    </w:rPr>
  </w:style>
  <w:style w:type="character" w:customStyle="1" w:styleId="Heading6Char">
    <w:name w:val="Heading 6 Char"/>
    <w:basedOn w:val="DefaultParagraphFont"/>
    <w:link w:val="Heading6"/>
    <w:uiPriority w:val="99"/>
    <w:semiHidden/>
    <w:locked/>
    <w:rsid w:val="000808BD"/>
    <w:rPr>
      <w:rFonts w:ascii="Calibri" w:hAnsi="Calibri" w:cs="Times New Roman"/>
      <w:b/>
      <w:bCs/>
      <w:sz w:val="22"/>
      <w:szCs w:val="22"/>
      <w:lang w:eastAsia="zh-CN"/>
    </w:rPr>
  </w:style>
  <w:style w:type="paragraph" w:customStyle="1" w:styleId="PageHeading">
    <w:name w:val="Page Heading"/>
    <w:basedOn w:val="Normal"/>
    <w:next w:val="Normal"/>
    <w:uiPriority w:val="99"/>
    <w:rsid w:val="00997C88"/>
    <w:pPr>
      <w:pageBreakBefore/>
      <w:spacing w:before="480" w:after="280"/>
    </w:pPr>
    <w:rPr>
      <w:sz w:val="44"/>
    </w:rPr>
  </w:style>
  <w:style w:type="paragraph" w:styleId="TOC9">
    <w:name w:val="toc 9"/>
    <w:basedOn w:val="Normal"/>
    <w:next w:val="Normal"/>
    <w:autoRedefine/>
    <w:uiPriority w:val="99"/>
    <w:semiHidden/>
    <w:rsid w:val="00997C88"/>
    <w:pPr>
      <w:ind w:left="1600"/>
    </w:pPr>
  </w:style>
  <w:style w:type="paragraph" w:customStyle="1" w:styleId="SubHeading">
    <w:name w:val="Sub Heading"/>
    <w:basedOn w:val="Normal"/>
    <w:next w:val="Normal"/>
    <w:uiPriority w:val="99"/>
    <w:rsid w:val="00997C88"/>
    <w:pPr>
      <w:keepNext/>
      <w:spacing w:before="440" w:after="280"/>
    </w:pPr>
    <w:rPr>
      <w:b/>
      <w:sz w:val="24"/>
    </w:rPr>
  </w:style>
  <w:style w:type="paragraph" w:customStyle="1" w:styleId="NumberedSubHeading">
    <w:name w:val="Numbered Sub Heading"/>
    <w:basedOn w:val="Normal"/>
    <w:next w:val="Normal"/>
    <w:uiPriority w:val="99"/>
    <w:rsid w:val="00997C88"/>
    <w:pPr>
      <w:keepNext/>
      <w:numPr>
        <w:numId w:val="11"/>
      </w:numPr>
      <w:spacing w:before="440" w:after="40"/>
    </w:pPr>
    <w:rPr>
      <w:b/>
      <w:sz w:val="22"/>
    </w:rPr>
  </w:style>
  <w:style w:type="paragraph" w:customStyle="1" w:styleId="NumberedBodyText">
    <w:name w:val="Numbered Body Text"/>
    <w:basedOn w:val="Normal"/>
    <w:uiPriority w:val="99"/>
    <w:rsid w:val="00997C88"/>
    <w:pPr>
      <w:numPr>
        <w:ilvl w:val="1"/>
        <w:numId w:val="12"/>
      </w:numPr>
      <w:spacing w:before="180"/>
    </w:pPr>
  </w:style>
  <w:style w:type="paragraph" w:customStyle="1" w:styleId="NumberedParagraph">
    <w:name w:val="Numbered Paragraph"/>
    <w:basedOn w:val="Normal"/>
    <w:uiPriority w:val="99"/>
    <w:rsid w:val="00997C88"/>
    <w:pPr>
      <w:numPr>
        <w:numId w:val="13"/>
      </w:numPr>
      <w:spacing w:before="180"/>
    </w:pPr>
  </w:style>
  <w:style w:type="paragraph" w:customStyle="1" w:styleId="Bullet">
    <w:name w:val="Bullet"/>
    <w:basedOn w:val="Normal"/>
    <w:uiPriority w:val="99"/>
    <w:rsid w:val="00997C88"/>
    <w:pPr>
      <w:numPr>
        <w:numId w:val="14"/>
      </w:numPr>
      <w:tabs>
        <w:tab w:val="clear" w:pos="360"/>
        <w:tab w:val="num" w:pos="567"/>
      </w:tabs>
      <w:spacing w:before="180"/>
      <w:ind w:left="567" w:hanging="567"/>
    </w:pPr>
  </w:style>
  <w:style w:type="paragraph" w:customStyle="1" w:styleId="Formnumberdepartment">
    <w:name w:val="Form number/department"/>
    <w:basedOn w:val="Formtitle"/>
    <w:autoRedefine/>
    <w:uiPriority w:val="99"/>
    <w:rsid w:val="006E1139"/>
    <w:pPr>
      <w:tabs>
        <w:tab w:val="left" w:pos="7230"/>
      </w:tabs>
    </w:pPr>
    <w:rPr>
      <w:sz w:val="24"/>
      <w:szCs w:val="24"/>
    </w:rPr>
  </w:style>
  <w:style w:type="paragraph" w:styleId="Footer">
    <w:name w:val="footer"/>
    <w:basedOn w:val="Normal"/>
    <w:link w:val="FooterChar"/>
    <w:uiPriority w:val="99"/>
    <w:rsid w:val="00997C88"/>
    <w:pPr>
      <w:tabs>
        <w:tab w:val="center" w:pos="4153"/>
        <w:tab w:val="right" w:pos="8306"/>
      </w:tabs>
    </w:pPr>
    <w:rPr>
      <w:sz w:val="12"/>
    </w:rPr>
  </w:style>
  <w:style w:type="character" w:customStyle="1" w:styleId="FooterChar">
    <w:name w:val="Footer Char"/>
    <w:basedOn w:val="DefaultParagraphFont"/>
    <w:link w:val="Footer"/>
    <w:uiPriority w:val="99"/>
    <w:semiHidden/>
    <w:locked/>
    <w:rsid w:val="000808BD"/>
    <w:rPr>
      <w:rFonts w:ascii="Arial" w:hAnsi="Arial" w:cs="Arial"/>
      <w:sz w:val="18"/>
      <w:szCs w:val="18"/>
      <w:lang w:eastAsia="zh-CN"/>
    </w:rPr>
  </w:style>
  <w:style w:type="paragraph" w:customStyle="1" w:styleId="Formtitle">
    <w:name w:val="Form title"/>
    <w:uiPriority w:val="99"/>
    <w:rsid w:val="006E1139"/>
    <w:pPr>
      <w:spacing w:line="360" w:lineRule="exact"/>
      <w:jc w:val="right"/>
    </w:pPr>
    <w:rPr>
      <w:rFonts w:ascii="Arial" w:hAnsi="Arial" w:cs="Arial"/>
      <w:b/>
      <w:bCs/>
      <w:noProof/>
      <w:sz w:val="32"/>
      <w:szCs w:val="32"/>
      <w:lang w:eastAsia="zh-CN"/>
    </w:rPr>
  </w:style>
  <w:style w:type="paragraph" w:customStyle="1" w:styleId="In-fill">
    <w:name w:val="In-fill"/>
    <w:next w:val="Normal"/>
    <w:uiPriority w:val="99"/>
    <w:rsid w:val="006E1139"/>
    <w:pPr>
      <w:spacing w:before="40" w:after="40" w:line="180" w:lineRule="atLeast"/>
    </w:pPr>
    <w:rPr>
      <w:rFonts w:ascii="Arial" w:hAnsi="Arial" w:cs="Arial"/>
      <w:noProof/>
      <w:sz w:val="18"/>
      <w:szCs w:val="18"/>
      <w:lang w:eastAsia="zh-CN"/>
    </w:rPr>
  </w:style>
  <w:style w:type="character" w:styleId="Hyperlink">
    <w:name w:val="Hyperlink"/>
    <w:basedOn w:val="DefaultParagraphFont"/>
    <w:uiPriority w:val="99"/>
    <w:rsid w:val="006E1139"/>
    <w:rPr>
      <w:rFonts w:cs="Times New Roman"/>
      <w:color w:val="0000FF"/>
      <w:u w:val="single"/>
    </w:rPr>
  </w:style>
  <w:style w:type="character" w:styleId="FollowedHyperlink">
    <w:name w:val="FollowedHyperlink"/>
    <w:basedOn w:val="DefaultParagraphFont"/>
    <w:uiPriority w:val="99"/>
    <w:rsid w:val="002F0CBE"/>
    <w:rPr>
      <w:rFonts w:cs="Times New Roman"/>
      <w:color w:val="800080"/>
      <w:u w:val="single"/>
    </w:rPr>
  </w:style>
  <w:style w:type="table" w:styleId="TableGrid">
    <w:name w:val="Table Grid"/>
    <w:basedOn w:val="TableNormal"/>
    <w:uiPriority w:val="99"/>
    <w:rsid w:val="002F0C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uiPriority w:val="99"/>
    <w:rsid w:val="002F0CBE"/>
    <w:pPr>
      <w:spacing w:after="160" w:line="240" w:lineRule="exact"/>
      <w:jc w:val="left"/>
    </w:pPr>
    <w:rPr>
      <w:rFonts w:ascii="Verdana" w:hAnsi="Verdana" w:cs="Times New Roman"/>
      <w:sz w:val="20"/>
      <w:szCs w:val="20"/>
      <w:lang w:val="en-US" w:eastAsia="en-US"/>
    </w:rPr>
  </w:style>
  <w:style w:type="paragraph" w:styleId="BalloonText">
    <w:name w:val="Balloon Text"/>
    <w:basedOn w:val="Normal"/>
    <w:link w:val="BalloonTextChar"/>
    <w:uiPriority w:val="99"/>
    <w:semiHidden/>
    <w:unhideWhenUsed/>
    <w:rsid w:val="00173E8D"/>
    <w:rPr>
      <w:rFonts w:ascii="Tahoma" w:hAnsi="Tahoma" w:cs="Tahoma"/>
      <w:sz w:val="16"/>
      <w:szCs w:val="16"/>
    </w:rPr>
  </w:style>
  <w:style w:type="character" w:customStyle="1" w:styleId="BalloonTextChar">
    <w:name w:val="Balloon Text Char"/>
    <w:basedOn w:val="DefaultParagraphFont"/>
    <w:link w:val="BalloonText"/>
    <w:uiPriority w:val="99"/>
    <w:semiHidden/>
    <w:rsid w:val="00173E8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39"/>
    <w:pPr>
      <w:jc w:val="both"/>
    </w:pPr>
    <w:rPr>
      <w:rFonts w:ascii="Arial" w:hAnsi="Arial" w:cs="Arial"/>
      <w:sz w:val="18"/>
      <w:szCs w:val="18"/>
      <w:lang w:eastAsia="zh-CN"/>
    </w:rPr>
  </w:style>
  <w:style w:type="paragraph" w:styleId="Heading1">
    <w:name w:val="heading 1"/>
    <w:basedOn w:val="Normal"/>
    <w:next w:val="Normal"/>
    <w:link w:val="Heading1Char"/>
    <w:uiPriority w:val="99"/>
    <w:qFormat/>
    <w:rsid w:val="002F0CBE"/>
    <w:pPr>
      <w:keepNext/>
      <w:spacing w:before="240" w:after="60"/>
      <w:jc w:val="left"/>
      <w:outlineLvl w:val="0"/>
    </w:pPr>
    <w:rPr>
      <w:rFonts w:eastAsia="SimSun"/>
      <w:b/>
      <w:bCs/>
      <w:kern w:val="32"/>
      <w:sz w:val="32"/>
      <w:szCs w:val="32"/>
    </w:rPr>
  </w:style>
  <w:style w:type="paragraph" w:styleId="Heading6">
    <w:name w:val="heading 6"/>
    <w:basedOn w:val="Normal"/>
    <w:next w:val="Normal"/>
    <w:link w:val="Heading6Char"/>
    <w:uiPriority w:val="99"/>
    <w:qFormat/>
    <w:rsid w:val="00997C88"/>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8BD"/>
    <w:rPr>
      <w:rFonts w:ascii="Cambria" w:hAnsi="Cambria" w:cs="Times New Roman"/>
      <w:b/>
      <w:bCs/>
      <w:kern w:val="32"/>
      <w:sz w:val="32"/>
      <w:szCs w:val="32"/>
      <w:lang w:eastAsia="zh-CN"/>
    </w:rPr>
  </w:style>
  <w:style w:type="character" w:customStyle="1" w:styleId="Heading6Char">
    <w:name w:val="Heading 6 Char"/>
    <w:basedOn w:val="DefaultParagraphFont"/>
    <w:link w:val="Heading6"/>
    <w:uiPriority w:val="99"/>
    <w:semiHidden/>
    <w:locked/>
    <w:rsid w:val="000808BD"/>
    <w:rPr>
      <w:rFonts w:ascii="Calibri" w:hAnsi="Calibri" w:cs="Times New Roman"/>
      <w:b/>
      <w:bCs/>
      <w:sz w:val="22"/>
      <w:szCs w:val="22"/>
      <w:lang w:eastAsia="zh-CN"/>
    </w:rPr>
  </w:style>
  <w:style w:type="paragraph" w:customStyle="1" w:styleId="PageHeading">
    <w:name w:val="Page Heading"/>
    <w:basedOn w:val="Normal"/>
    <w:next w:val="Normal"/>
    <w:uiPriority w:val="99"/>
    <w:rsid w:val="00997C88"/>
    <w:pPr>
      <w:pageBreakBefore/>
      <w:spacing w:before="480" w:after="280"/>
    </w:pPr>
    <w:rPr>
      <w:sz w:val="44"/>
    </w:rPr>
  </w:style>
  <w:style w:type="paragraph" w:styleId="TOC9">
    <w:name w:val="toc 9"/>
    <w:basedOn w:val="Normal"/>
    <w:next w:val="Normal"/>
    <w:autoRedefine/>
    <w:uiPriority w:val="99"/>
    <w:semiHidden/>
    <w:rsid w:val="00997C88"/>
    <w:pPr>
      <w:ind w:left="1600"/>
    </w:pPr>
  </w:style>
  <w:style w:type="paragraph" w:customStyle="1" w:styleId="SubHeading">
    <w:name w:val="Sub Heading"/>
    <w:basedOn w:val="Normal"/>
    <w:next w:val="Normal"/>
    <w:uiPriority w:val="99"/>
    <w:rsid w:val="00997C88"/>
    <w:pPr>
      <w:keepNext/>
      <w:spacing w:before="440" w:after="280"/>
    </w:pPr>
    <w:rPr>
      <w:b/>
      <w:sz w:val="24"/>
    </w:rPr>
  </w:style>
  <w:style w:type="paragraph" w:customStyle="1" w:styleId="NumberedSubHeading">
    <w:name w:val="Numbered Sub Heading"/>
    <w:basedOn w:val="Normal"/>
    <w:next w:val="Normal"/>
    <w:uiPriority w:val="99"/>
    <w:rsid w:val="00997C88"/>
    <w:pPr>
      <w:keepNext/>
      <w:numPr>
        <w:numId w:val="11"/>
      </w:numPr>
      <w:spacing w:before="440" w:after="40"/>
    </w:pPr>
    <w:rPr>
      <w:b/>
      <w:sz w:val="22"/>
    </w:rPr>
  </w:style>
  <w:style w:type="paragraph" w:customStyle="1" w:styleId="NumberedBodyText">
    <w:name w:val="Numbered Body Text"/>
    <w:basedOn w:val="Normal"/>
    <w:uiPriority w:val="99"/>
    <w:rsid w:val="00997C88"/>
    <w:pPr>
      <w:numPr>
        <w:ilvl w:val="1"/>
        <w:numId w:val="12"/>
      </w:numPr>
      <w:spacing w:before="180"/>
    </w:pPr>
  </w:style>
  <w:style w:type="paragraph" w:customStyle="1" w:styleId="NumberedParagraph">
    <w:name w:val="Numbered Paragraph"/>
    <w:basedOn w:val="Normal"/>
    <w:uiPriority w:val="99"/>
    <w:rsid w:val="00997C88"/>
    <w:pPr>
      <w:numPr>
        <w:numId w:val="13"/>
      </w:numPr>
      <w:spacing w:before="180"/>
    </w:pPr>
  </w:style>
  <w:style w:type="paragraph" w:customStyle="1" w:styleId="Bullet">
    <w:name w:val="Bullet"/>
    <w:basedOn w:val="Normal"/>
    <w:uiPriority w:val="99"/>
    <w:rsid w:val="00997C88"/>
    <w:pPr>
      <w:numPr>
        <w:numId w:val="14"/>
      </w:numPr>
      <w:tabs>
        <w:tab w:val="clear" w:pos="360"/>
        <w:tab w:val="num" w:pos="567"/>
      </w:tabs>
      <w:spacing w:before="180"/>
      <w:ind w:left="567" w:hanging="567"/>
    </w:pPr>
  </w:style>
  <w:style w:type="paragraph" w:customStyle="1" w:styleId="Formnumberdepartment">
    <w:name w:val="Form number/department"/>
    <w:basedOn w:val="Formtitle"/>
    <w:autoRedefine/>
    <w:uiPriority w:val="99"/>
    <w:rsid w:val="006E1139"/>
    <w:pPr>
      <w:tabs>
        <w:tab w:val="left" w:pos="7230"/>
      </w:tabs>
    </w:pPr>
    <w:rPr>
      <w:sz w:val="24"/>
      <w:szCs w:val="24"/>
    </w:rPr>
  </w:style>
  <w:style w:type="paragraph" w:styleId="Footer">
    <w:name w:val="footer"/>
    <w:basedOn w:val="Normal"/>
    <w:link w:val="FooterChar"/>
    <w:uiPriority w:val="99"/>
    <w:rsid w:val="00997C88"/>
    <w:pPr>
      <w:tabs>
        <w:tab w:val="center" w:pos="4153"/>
        <w:tab w:val="right" w:pos="8306"/>
      </w:tabs>
    </w:pPr>
    <w:rPr>
      <w:sz w:val="12"/>
    </w:rPr>
  </w:style>
  <w:style w:type="character" w:customStyle="1" w:styleId="FooterChar">
    <w:name w:val="Footer Char"/>
    <w:basedOn w:val="DefaultParagraphFont"/>
    <w:link w:val="Footer"/>
    <w:uiPriority w:val="99"/>
    <w:semiHidden/>
    <w:locked/>
    <w:rsid w:val="000808BD"/>
    <w:rPr>
      <w:rFonts w:ascii="Arial" w:hAnsi="Arial" w:cs="Arial"/>
      <w:sz w:val="18"/>
      <w:szCs w:val="18"/>
      <w:lang w:eastAsia="zh-CN"/>
    </w:rPr>
  </w:style>
  <w:style w:type="paragraph" w:customStyle="1" w:styleId="Formtitle">
    <w:name w:val="Form title"/>
    <w:uiPriority w:val="99"/>
    <w:rsid w:val="006E1139"/>
    <w:pPr>
      <w:spacing w:line="360" w:lineRule="exact"/>
      <w:jc w:val="right"/>
    </w:pPr>
    <w:rPr>
      <w:rFonts w:ascii="Arial" w:hAnsi="Arial" w:cs="Arial"/>
      <w:b/>
      <w:bCs/>
      <w:noProof/>
      <w:sz w:val="32"/>
      <w:szCs w:val="32"/>
      <w:lang w:eastAsia="zh-CN"/>
    </w:rPr>
  </w:style>
  <w:style w:type="paragraph" w:customStyle="1" w:styleId="In-fill">
    <w:name w:val="In-fill"/>
    <w:next w:val="Normal"/>
    <w:uiPriority w:val="99"/>
    <w:rsid w:val="006E1139"/>
    <w:pPr>
      <w:spacing w:before="40" w:after="40" w:line="180" w:lineRule="atLeast"/>
    </w:pPr>
    <w:rPr>
      <w:rFonts w:ascii="Arial" w:hAnsi="Arial" w:cs="Arial"/>
      <w:noProof/>
      <w:sz w:val="18"/>
      <w:szCs w:val="18"/>
      <w:lang w:eastAsia="zh-CN"/>
    </w:rPr>
  </w:style>
  <w:style w:type="character" w:styleId="Hyperlink">
    <w:name w:val="Hyperlink"/>
    <w:basedOn w:val="DefaultParagraphFont"/>
    <w:uiPriority w:val="99"/>
    <w:rsid w:val="006E1139"/>
    <w:rPr>
      <w:rFonts w:cs="Times New Roman"/>
      <w:color w:val="0000FF"/>
      <w:u w:val="single"/>
    </w:rPr>
  </w:style>
  <w:style w:type="character" w:styleId="FollowedHyperlink">
    <w:name w:val="FollowedHyperlink"/>
    <w:basedOn w:val="DefaultParagraphFont"/>
    <w:uiPriority w:val="99"/>
    <w:rsid w:val="002F0CBE"/>
    <w:rPr>
      <w:rFonts w:cs="Times New Roman"/>
      <w:color w:val="800080"/>
      <w:u w:val="single"/>
    </w:rPr>
  </w:style>
  <w:style w:type="table" w:styleId="TableGrid">
    <w:name w:val="Table Grid"/>
    <w:basedOn w:val="TableNormal"/>
    <w:uiPriority w:val="99"/>
    <w:rsid w:val="002F0C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al"/>
    <w:uiPriority w:val="99"/>
    <w:rsid w:val="002F0CBE"/>
    <w:pPr>
      <w:spacing w:after="160" w:line="240" w:lineRule="exact"/>
      <w:jc w:val="left"/>
    </w:pPr>
    <w:rPr>
      <w:rFonts w:ascii="Verdana" w:hAnsi="Verdana" w:cs="Times New Roman"/>
      <w:sz w:val="20"/>
      <w:szCs w:val="20"/>
      <w:lang w:val="en-US" w:eastAsia="en-US"/>
    </w:rPr>
  </w:style>
  <w:style w:type="paragraph" w:styleId="BalloonText">
    <w:name w:val="Balloon Text"/>
    <w:basedOn w:val="Normal"/>
    <w:link w:val="BalloonTextChar"/>
    <w:uiPriority w:val="99"/>
    <w:semiHidden/>
    <w:unhideWhenUsed/>
    <w:rsid w:val="00173E8D"/>
    <w:rPr>
      <w:rFonts w:ascii="Tahoma" w:hAnsi="Tahoma" w:cs="Tahoma"/>
      <w:sz w:val="16"/>
      <w:szCs w:val="16"/>
    </w:rPr>
  </w:style>
  <w:style w:type="character" w:customStyle="1" w:styleId="BalloonTextChar">
    <w:name w:val="Balloon Text Char"/>
    <w:basedOn w:val="DefaultParagraphFont"/>
    <w:link w:val="BalloonText"/>
    <w:uiPriority w:val="99"/>
    <w:semiHidden/>
    <w:rsid w:val="00173E8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E143-4C0C-46F7-A6E5-360BC7F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Souissi, Ghassen (Tunisia)</cp:lastModifiedBy>
  <cp:revision>2</cp:revision>
  <cp:lastPrinted>2016-02-12T15:57:00Z</cp:lastPrinted>
  <dcterms:created xsi:type="dcterms:W3CDTF">2016-05-24T09:45:00Z</dcterms:created>
  <dcterms:modified xsi:type="dcterms:W3CDTF">2016-05-24T09:45:00Z</dcterms:modified>
</cp:coreProperties>
</file>