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E5818" w14:textId="6E7A4D9E" w:rsidR="00146FFB" w:rsidRDefault="00146FFB" w:rsidP="007F2DC7">
      <w:pPr>
        <w:rPr>
          <w:rFonts w:eastAsia="Calibri" w:cs="Arial"/>
          <w:b/>
          <w:bCs/>
          <w:color w:val="002060"/>
          <w:sz w:val="28"/>
          <w:szCs w:val="28"/>
          <w:lang w:eastAsia="en-US"/>
        </w:rPr>
      </w:pPr>
      <w:r>
        <w:rPr>
          <w:rFonts w:eastAsia="Calibri" w:cs="Arial"/>
          <w:b/>
          <w:bCs/>
          <w:color w:val="002060"/>
          <w:sz w:val="28"/>
          <w:szCs w:val="28"/>
          <w:lang w:eastAsia="en-US"/>
        </w:rPr>
        <w:t>Terms of Reference – Communication Consultants</w:t>
      </w:r>
    </w:p>
    <w:p w14:paraId="79CB3E74" w14:textId="77777777" w:rsidR="00146FFB" w:rsidRDefault="00146FFB" w:rsidP="00146FFB">
      <w:pPr>
        <w:pStyle w:val="Default"/>
        <w:contextualSpacing/>
        <w:rPr>
          <w:b/>
          <w:bCs/>
          <w:color w:val="002060"/>
          <w:sz w:val="28"/>
          <w:szCs w:val="28"/>
        </w:rPr>
      </w:pPr>
    </w:p>
    <w:p w14:paraId="6500984A" w14:textId="1013B93A" w:rsidR="00146FFB" w:rsidRPr="00146FFB" w:rsidRDefault="00146FFB" w:rsidP="00146FFB">
      <w:pPr>
        <w:pStyle w:val="Default"/>
        <w:contextualSpacing/>
        <w:rPr>
          <w:color w:val="002060"/>
          <w:sz w:val="20"/>
          <w:szCs w:val="20"/>
        </w:rPr>
      </w:pPr>
      <w:r w:rsidRPr="00146FFB">
        <w:rPr>
          <w:color w:val="002060"/>
          <w:sz w:val="20"/>
          <w:szCs w:val="20"/>
        </w:rPr>
        <w:t>The British Council is seeking to sign consultancy agreements with 10 consultants in the Middle East &amp; North Africa region including the Gulf, Levant, Maghreb cluster, and Egypt</w:t>
      </w:r>
      <w:r>
        <w:rPr>
          <w:color w:val="002060"/>
          <w:sz w:val="20"/>
          <w:szCs w:val="20"/>
        </w:rPr>
        <w:t xml:space="preserve">. Communication experts and specialists are invited to provide their CV and previous work as per below scope of work and requirements. Consultants should also specify the cluster they are interested to apply </w:t>
      </w:r>
      <w:r w:rsidR="00EB394E">
        <w:rPr>
          <w:color w:val="002060"/>
          <w:sz w:val="20"/>
          <w:szCs w:val="20"/>
        </w:rPr>
        <w:t>for,</w:t>
      </w:r>
      <w:r>
        <w:rPr>
          <w:color w:val="002060"/>
          <w:sz w:val="20"/>
          <w:szCs w:val="20"/>
        </w:rPr>
        <w:t xml:space="preserve"> and they have the option to apply for more than one cluster.</w:t>
      </w:r>
    </w:p>
    <w:p w14:paraId="47059479" w14:textId="77777777" w:rsidR="00146FFB" w:rsidRPr="00146FFB" w:rsidRDefault="00146FFB" w:rsidP="00146FFB">
      <w:pPr>
        <w:pStyle w:val="Default"/>
        <w:contextualSpacing/>
        <w:rPr>
          <w:color w:val="002060"/>
          <w:sz w:val="20"/>
          <w:szCs w:val="20"/>
        </w:rPr>
      </w:pPr>
    </w:p>
    <w:p w14:paraId="6004AE87" w14:textId="41489523" w:rsidR="007F2DC7" w:rsidRDefault="00B66FAA" w:rsidP="007F2DC7">
      <w:pPr>
        <w:rPr>
          <w:rFonts w:eastAsia="Calibri" w:cs="Arial"/>
          <w:color w:val="002060"/>
          <w:sz w:val="20"/>
          <w:u w:val="single"/>
          <w:lang w:eastAsia="en-US"/>
        </w:rPr>
      </w:pPr>
      <w:r w:rsidRPr="00B66FAA">
        <w:rPr>
          <w:rFonts w:eastAsia="Calibri" w:cs="Arial"/>
          <w:color w:val="002060"/>
          <w:sz w:val="20"/>
          <w:u w:val="single"/>
          <w:lang w:eastAsia="en-US"/>
        </w:rPr>
        <w:t>Scope of work:</w:t>
      </w:r>
    </w:p>
    <w:p w14:paraId="188E3A9B" w14:textId="77777777" w:rsidR="00146FFB" w:rsidRPr="00B66FAA" w:rsidRDefault="00146FFB" w:rsidP="007F2DC7">
      <w:pPr>
        <w:rPr>
          <w:rFonts w:eastAsia="Calibri" w:cs="Arial"/>
          <w:color w:val="002060"/>
          <w:sz w:val="20"/>
          <w:u w:val="single"/>
          <w:lang w:eastAsia="en-US"/>
        </w:rPr>
      </w:pPr>
    </w:p>
    <w:p w14:paraId="2EA84A82" w14:textId="77777777" w:rsidR="007F2DC7" w:rsidRPr="008938D5" w:rsidRDefault="007F2DC7" w:rsidP="008938D5">
      <w:pPr>
        <w:pStyle w:val="Default"/>
        <w:numPr>
          <w:ilvl w:val="0"/>
          <w:numId w:val="3"/>
        </w:numPr>
        <w:contextualSpacing/>
        <w:rPr>
          <w:color w:val="002060"/>
          <w:sz w:val="20"/>
          <w:szCs w:val="20"/>
        </w:rPr>
      </w:pPr>
      <w:r w:rsidRPr="00A510BD">
        <w:rPr>
          <w:color w:val="002060"/>
          <w:sz w:val="20"/>
          <w:szCs w:val="20"/>
        </w:rPr>
        <w:t>Develop a communications strategy and implementation plan which aligns with the British Council’s and FCO’s global, regional and country strategies and goals, and supports the programme’s activities.</w:t>
      </w:r>
      <w:r w:rsidRPr="008938D5">
        <w:rPr>
          <w:color w:val="002060"/>
          <w:sz w:val="20"/>
          <w:szCs w:val="20"/>
        </w:rPr>
        <w:t xml:space="preserve"> </w:t>
      </w:r>
    </w:p>
    <w:p w14:paraId="093F326C" w14:textId="77777777" w:rsidR="008938D5" w:rsidRDefault="008938D5" w:rsidP="007F2DC7">
      <w:pPr>
        <w:pStyle w:val="Default"/>
        <w:numPr>
          <w:ilvl w:val="0"/>
          <w:numId w:val="3"/>
        </w:numPr>
        <w:contextualSpacing/>
        <w:rPr>
          <w:color w:val="002060"/>
          <w:sz w:val="20"/>
          <w:szCs w:val="20"/>
        </w:rPr>
      </w:pPr>
      <w:r>
        <w:rPr>
          <w:color w:val="002060"/>
          <w:sz w:val="20"/>
          <w:szCs w:val="20"/>
        </w:rPr>
        <w:t>S</w:t>
      </w:r>
      <w:r w:rsidRPr="008938D5">
        <w:rPr>
          <w:color w:val="002060"/>
          <w:sz w:val="20"/>
          <w:szCs w:val="20"/>
        </w:rPr>
        <w:t>upport in project design though insights and research input activities and lead on the</w:t>
      </w:r>
      <w:r>
        <w:rPr>
          <w:color w:val="002060"/>
          <w:sz w:val="20"/>
          <w:szCs w:val="20"/>
        </w:rPr>
        <w:t xml:space="preserve"> development and</w:t>
      </w:r>
      <w:r w:rsidRPr="008938D5">
        <w:rPr>
          <w:color w:val="002060"/>
          <w:sz w:val="20"/>
          <w:szCs w:val="20"/>
        </w:rPr>
        <w:t xml:space="preserve"> </w:t>
      </w:r>
      <w:r w:rsidRPr="00A510BD">
        <w:rPr>
          <w:color w:val="002060"/>
          <w:sz w:val="20"/>
          <w:szCs w:val="20"/>
        </w:rPr>
        <w:t>delivery of the programme’s</w:t>
      </w:r>
      <w:r>
        <w:rPr>
          <w:color w:val="002060"/>
          <w:sz w:val="20"/>
          <w:szCs w:val="20"/>
        </w:rPr>
        <w:t xml:space="preserve"> communication</w:t>
      </w:r>
      <w:r w:rsidRPr="00A510BD">
        <w:rPr>
          <w:color w:val="002060"/>
          <w:sz w:val="20"/>
          <w:szCs w:val="20"/>
        </w:rPr>
        <w:t xml:space="preserve"> strategy, ensuring the planning and delivery of audience focused outcomes.</w:t>
      </w:r>
    </w:p>
    <w:p w14:paraId="587E20DD" w14:textId="77777777" w:rsidR="00FE5993" w:rsidRPr="00A510BD" w:rsidRDefault="00FE5993" w:rsidP="007F2DC7">
      <w:pPr>
        <w:pStyle w:val="Default"/>
        <w:numPr>
          <w:ilvl w:val="0"/>
          <w:numId w:val="3"/>
        </w:numPr>
        <w:contextualSpacing/>
        <w:rPr>
          <w:color w:val="002060"/>
          <w:sz w:val="20"/>
          <w:szCs w:val="20"/>
        </w:rPr>
      </w:pPr>
      <w:r>
        <w:rPr>
          <w:color w:val="002060"/>
          <w:sz w:val="20"/>
          <w:szCs w:val="20"/>
        </w:rPr>
        <w:t xml:space="preserve">Lead monitoring and evaluation of communication activities </w:t>
      </w:r>
      <w:r w:rsidR="00BF5BDF">
        <w:rPr>
          <w:color w:val="002060"/>
          <w:sz w:val="20"/>
          <w:szCs w:val="20"/>
        </w:rPr>
        <w:t xml:space="preserve">and demonstrate impact </w:t>
      </w:r>
      <w:r w:rsidR="00492419">
        <w:rPr>
          <w:color w:val="002060"/>
          <w:sz w:val="20"/>
          <w:szCs w:val="20"/>
        </w:rPr>
        <w:t>with clear KPIs</w:t>
      </w:r>
    </w:p>
    <w:p w14:paraId="79BFB0FF" w14:textId="77777777" w:rsidR="007F2DC7" w:rsidRPr="00A510BD" w:rsidRDefault="007F2DC7" w:rsidP="007F2DC7">
      <w:pPr>
        <w:pStyle w:val="Default"/>
        <w:numPr>
          <w:ilvl w:val="0"/>
          <w:numId w:val="3"/>
        </w:numPr>
        <w:contextualSpacing/>
        <w:rPr>
          <w:color w:val="002060"/>
          <w:sz w:val="20"/>
          <w:szCs w:val="20"/>
        </w:rPr>
      </w:pPr>
      <w:r w:rsidRPr="00A510BD">
        <w:rPr>
          <w:color w:val="002060"/>
          <w:sz w:val="20"/>
          <w:szCs w:val="20"/>
        </w:rPr>
        <w:t xml:space="preserve">Oversee communication activity related to </w:t>
      </w:r>
      <w:r w:rsidRPr="00791430">
        <w:rPr>
          <w:color w:val="002060"/>
          <w:sz w:val="20"/>
          <w:szCs w:val="20"/>
        </w:rPr>
        <w:t>the programme</w:t>
      </w:r>
      <w:r w:rsidRPr="00A510BD">
        <w:rPr>
          <w:color w:val="002060"/>
          <w:sz w:val="20"/>
          <w:szCs w:val="20"/>
        </w:rPr>
        <w:t xml:space="preserve"> often with diverse stakeholder needs and requirements.</w:t>
      </w:r>
    </w:p>
    <w:p w14:paraId="49F62A5C" w14:textId="77777777" w:rsidR="007F2DC7" w:rsidRPr="00A510BD" w:rsidRDefault="007F2DC7" w:rsidP="007F2DC7">
      <w:pPr>
        <w:pStyle w:val="Default"/>
        <w:numPr>
          <w:ilvl w:val="0"/>
          <w:numId w:val="3"/>
        </w:numPr>
        <w:contextualSpacing/>
        <w:rPr>
          <w:color w:val="002060"/>
          <w:sz w:val="20"/>
          <w:szCs w:val="20"/>
        </w:rPr>
      </w:pPr>
      <w:r w:rsidRPr="00A510BD">
        <w:rPr>
          <w:color w:val="002060"/>
          <w:sz w:val="20"/>
          <w:szCs w:val="20"/>
        </w:rPr>
        <w:t xml:space="preserve">Support in the management of crisis communications and media relations related to </w:t>
      </w:r>
      <w:r w:rsidRPr="00082397">
        <w:rPr>
          <w:color w:val="002060"/>
          <w:sz w:val="20"/>
          <w:szCs w:val="20"/>
        </w:rPr>
        <w:t>the programme</w:t>
      </w:r>
      <w:r w:rsidRPr="00A510BD">
        <w:rPr>
          <w:color w:val="002060"/>
          <w:sz w:val="20"/>
          <w:szCs w:val="20"/>
        </w:rPr>
        <w:t xml:space="preserve">, working closely with </w:t>
      </w:r>
      <w:r w:rsidR="00FB31E4">
        <w:rPr>
          <w:color w:val="002060"/>
          <w:sz w:val="20"/>
          <w:szCs w:val="20"/>
        </w:rPr>
        <w:t xml:space="preserve">the internal </w:t>
      </w:r>
      <w:r w:rsidR="00DD5BA3">
        <w:rPr>
          <w:color w:val="002060"/>
          <w:sz w:val="20"/>
          <w:szCs w:val="20"/>
        </w:rPr>
        <w:t>communications</w:t>
      </w:r>
      <w:r w:rsidR="00FB31E4">
        <w:rPr>
          <w:color w:val="002060"/>
          <w:sz w:val="20"/>
          <w:szCs w:val="20"/>
        </w:rPr>
        <w:t xml:space="preserve"> manager MENA, </w:t>
      </w:r>
      <w:r>
        <w:rPr>
          <w:color w:val="002060"/>
          <w:sz w:val="20"/>
          <w:szCs w:val="20"/>
        </w:rPr>
        <w:t xml:space="preserve">Cluster and </w:t>
      </w:r>
      <w:r w:rsidRPr="00A510BD">
        <w:rPr>
          <w:color w:val="002060"/>
          <w:sz w:val="20"/>
          <w:szCs w:val="20"/>
        </w:rPr>
        <w:t>Regional Head of Communications and Team Leader.</w:t>
      </w:r>
    </w:p>
    <w:p w14:paraId="03C3F1DA" w14:textId="77777777" w:rsidR="007F2DC7" w:rsidRPr="00A510BD" w:rsidRDefault="007F2DC7" w:rsidP="007F2DC7">
      <w:pPr>
        <w:pStyle w:val="Default"/>
        <w:numPr>
          <w:ilvl w:val="0"/>
          <w:numId w:val="3"/>
        </w:numPr>
        <w:contextualSpacing/>
        <w:rPr>
          <w:color w:val="002060"/>
          <w:sz w:val="20"/>
          <w:szCs w:val="20"/>
        </w:rPr>
      </w:pPr>
      <w:r w:rsidRPr="00A510BD">
        <w:rPr>
          <w:color w:val="002060"/>
          <w:sz w:val="20"/>
          <w:szCs w:val="20"/>
        </w:rPr>
        <w:t>Strategic oversight of the communication of the British Council’s profile to internal and external stakeholders.</w:t>
      </w:r>
    </w:p>
    <w:p w14:paraId="0F21F74A" w14:textId="77777777" w:rsidR="007F2DC7" w:rsidRPr="00A510BD" w:rsidRDefault="007F2DC7" w:rsidP="007F2DC7">
      <w:pPr>
        <w:pStyle w:val="Default"/>
        <w:numPr>
          <w:ilvl w:val="0"/>
          <w:numId w:val="3"/>
        </w:numPr>
        <w:contextualSpacing/>
        <w:rPr>
          <w:color w:val="002060"/>
          <w:sz w:val="20"/>
          <w:szCs w:val="20"/>
        </w:rPr>
      </w:pPr>
      <w:r w:rsidRPr="00A510BD">
        <w:rPr>
          <w:color w:val="002060"/>
          <w:sz w:val="20"/>
          <w:szCs w:val="20"/>
        </w:rPr>
        <w:t>Provide strategic advice to the programme’s leadership regarding communication direction and activities.</w:t>
      </w:r>
    </w:p>
    <w:p w14:paraId="2518831D" w14:textId="77777777" w:rsidR="007F2DC7" w:rsidRPr="00A510BD" w:rsidRDefault="007F2DC7" w:rsidP="007F2DC7">
      <w:pPr>
        <w:pStyle w:val="Default"/>
        <w:numPr>
          <w:ilvl w:val="0"/>
          <w:numId w:val="3"/>
        </w:numPr>
        <w:contextualSpacing/>
        <w:rPr>
          <w:color w:val="002060"/>
          <w:sz w:val="20"/>
          <w:szCs w:val="20"/>
        </w:rPr>
      </w:pPr>
      <w:r w:rsidRPr="00A510BD">
        <w:rPr>
          <w:color w:val="002060"/>
          <w:sz w:val="20"/>
          <w:szCs w:val="20"/>
        </w:rPr>
        <w:t>Identify and establish effective networks and strategic relationship with media, creative and digital partners.</w:t>
      </w:r>
    </w:p>
    <w:p w14:paraId="386AAFF9" w14:textId="77777777" w:rsidR="007F2DC7" w:rsidRPr="00A510BD" w:rsidRDefault="007F2DC7" w:rsidP="007F2DC7">
      <w:pPr>
        <w:pStyle w:val="Default"/>
        <w:numPr>
          <w:ilvl w:val="0"/>
          <w:numId w:val="3"/>
        </w:numPr>
        <w:contextualSpacing/>
        <w:rPr>
          <w:color w:val="002060"/>
          <w:sz w:val="20"/>
          <w:szCs w:val="20"/>
        </w:rPr>
      </w:pPr>
      <w:r w:rsidRPr="00A510BD">
        <w:rPr>
          <w:color w:val="002060"/>
          <w:sz w:val="20"/>
          <w:szCs w:val="20"/>
        </w:rPr>
        <w:t xml:space="preserve">Lead and coordinate a communications taskforce </w:t>
      </w:r>
      <w:r>
        <w:rPr>
          <w:color w:val="002060"/>
          <w:sz w:val="20"/>
          <w:szCs w:val="20"/>
        </w:rPr>
        <w:t>if applicable</w:t>
      </w:r>
    </w:p>
    <w:p w14:paraId="6FEDC563" w14:textId="77777777" w:rsidR="007F2DC7" w:rsidRPr="00A510BD" w:rsidRDefault="007F2DC7" w:rsidP="007F2DC7">
      <w:pPr>
        <w:pStyle w:val="Default"/>
        <w:numPr>
          <w:ilvl w:val="0"/>
          <w:numId w:val="3"/>
        </w:numPr>
        <w:contextualSpacing/>
        <w:rPr>
          <w:color w:val="002060"/>
          <w:sz w:val="20"/>
          <w:szCs w:val="20"/>
        </w:rPr>
      </w:pPr>
      <w:r w:rsidRPr="00A510BD">
        <w:rPr>
          <w:color w:val="002060"/>
          <w:sz w:val="20"/>
          <w:szCs w:val="20"/>
        </w:rPr>
        <w:t>Maximise the use of emerging technologies to analyse, benchmark, promote and innovate communications.</w:t>
      </w:r>
    </w:p>
    <w:p w14:paraId="0FBA5051" w14:textId="77777777" w:rsidR="007F2DC7" w:rsidRPr="00A510BD" w:rsidRDefault="007F2DC7" w:rsidP="007F2DC7">
      <w:pPr>
        <w:pStyle w:val="Default"/>
        <w:numPr>
          <w:ilvl w:val="0"/>
          <w:numId w:val="3"/>
        </w:numPr>
        <w:contextualSpacing/>
        <w:rPr>
          <w:color w:val="002060"/>
          <w:sz w:val="20"/>
          <w:szCs w:val="20"/>
        </w:rPr>
      </w:pPr>
      <w:r w:rsidRPr="00A510BD">
        <w:rPr>
          <w:color w:val="002060"/>
          <w:sz w:val="20"/>
          <w:szCs w:val="20"/>
        </w:rPr>
        <w:t>Measure and report against key performance measures and annual plans.</w:t>
      </w:r>
    </w:p>
    <w:p w14:paraId="79A7F5E2" w14:textId="77777777" w:rsidR="007F2DC7" w:rsidRPr="00A510BD" w:rsidRDefault="007F2DC7" w:rsidP="007F2DC7">
      <w:pPr>
        <w:pStyle w:val="Default"/>
        <w:numPr>
          <w:ilvl w:val="0"/>
          <w:numId w:val="3"/>
        </w:numPr>
        <w:contextualSpacing/>
        <w:rPr>
          <w:color w:val="002060"/>
          <w:sz w:val="20"/>
          <w:szCs w:val="20"/>
        </w:rPr>
      </w:pPr>
      <w:r w:rsidRPr="00A510BD">
        <w:rPr>
          <w:color w:val="002060"/>
          <w:sz w:val="20"/>
          <w:szCs w:val="20"/>
        </w:rPr>
        <w:t>Ensure that market insights and stakeholder analysis are interpreted and used effectively to inform development of communication activity to maximise audience reach.</w:t>
      </w:r>
    </w:p>
    <w:p w14:paraId="3B90E3BA" w14:textId="77777777" w:rsidR="007F2DC7" w:rsidRDefault="007F2DC7" w:rsidP="007F2DC7">
      <w:pPr>
        <w:pStyle w:val="Default"/>
        <w:numPr>
          <w:ilvl w:val="0"/>
          <w:numId w:val="3"/>
        </w:numPr>
        <w:contextualSpacing/>
        <w:rPr>
          <w:color w:val="002060"/>
          <w:sz w:val="20"/>
          <w:szCs w:val="20"/>
        </w:rPr>
      </w:pPr>
      <w:r w:rsidRPr="00A510BD">
        <w:rPr>
          <w:color w:val="002060"/>
          <w:sz w:val="20"/>
          <w:szCs w:val="20"/>
        </w:rPr>
        <w:t xml:space="preserve">Oversee the coordination, preparation and production of </w:t>
      </w:r>
      <w:r w:rsidRPr="00DD5BA3">
        <w:rPr>
          <w:iCs/>
          <w:color w:val="002060"/>
          <w:sz w:val="20"/>
          <w:szCs w:val="20"/>
        </w:rPr>
        <w:t xml:space="preserve">the </w:t>
      </w:r>
      <w:r w:rsidR="00DD5BA3" w:rsidRPr="00DD5BA3">
        <w:rPr>
          <w:iCs/>
          <w:color w:val="002060"/>
          <w:sz w:val="20"/>
          <w:szCs w:val="20"/>
        </w:rPr>
        <w:t>programme’s</w:t>
      </w:r>
      <w:r w:rsidRPr="00A510BD">
        <w:rPr>
          <w:color w:val="002060"/>
          <w:sz w:val="20"/>
          <w:szCs w:val="20"/>
        </w:rPr>
        <w:t xml:space="preserve"> publications and events.</w:t>
      </w:r>
    </w:p>
    <w:p w14:paraId="407D1D87" w14:textId="77777777" w:rsidR="00791430" w:rsidRDefault="00791430" w:rsidP="00791430">
      <w:pPr>
        <w:pStyle w:val="TableBullets1"/>
        <w:numPr>
          <w:ilvl w:val="0"/>
          <w:numId w:val="3"/>
        </w:numPr>
        <w:spacing w:before="0" w:after="0"/>
        <w:rPr>
          <w:rFonts w:eastAsia="Calibri"/>
          <w:color w:val="002060"/>
          <w:sz w:val="20"/>
          <w:szCs w:val="20"/>
          <w:lang w:val="en-GB"/>
        </w:rPr>
      </w:pPr>
      <w:r w:rsidRPr="00791430">
        <w:rPr>
          <w:rFonts w:eastAsia="Calibri"/>
          <w:color w:val="002060"/>
          <w:sz w:val="20"/>
          <w:szCs w:val="20"/>
          <w:lang w:val="en-GB"/>
        </w:rPr>
        <w:t>Leads and manages all media relations activities.</w:t>
      </w:r>
    </w:p>
    <w:p w14:paraId="1AE29E69" w14:textId="77777777" w:rsidR="00941207" w:rsidRPr="001F4120" w:rsidRDefault="00941207" w:rsidP="00941207">
      <w:pPr>
        <w:pStyle w:val="TableBullets1"/>
        <w:numPr>
          <w:ilvl w:val="0"/>
          <w:numId w:val="0"/>
        </w:numPr>
        <w:spacing w:before="0" w:after="0"/>
        <w:ind w:left="397" w:hanging="284"/>
        <w:rPr>
          <w:rFonts w:eastAsia="Calibri"/>
          <w:color w:val="002060"/>
          <w:sz w:val="20"/>
          <w:szCs w:val="20"/>
          <w:u w:val="single"/>
          <w:lang w:val="en-GB"/>
        </w:rPr>
      </w:pPr>
    </w:p>
    <w:p w14:paraId="02E3D7DF" w14:textId="77777777" w:rsidR="00941207" w:rsidRDefault="00941207" w:rsidP="00941207">
      <w:pPr>
        <w:pStyle w:val="TableBullets1"/>
        <w:numPr>
          <w:ilvl w:val="0"/>
          <w:numId w:val="0"/>
        </w:numPr>
        <w:spacing w:before="0" w:after="0"/>
        <w:ind w:left="397" w:hanging="284"/>
        <w:rPr>
          <w:rFonts w:eastAsia="Calibri"/>
          <w:color w:val="002060"/>
          <w:sz w:val="20"/>
          <w:szCs w:val="20"/>
          <w:u w:val="single"/>
          <w:lang w:val="en-GB"/>
        </w:rPr>
      </w:pPr>
      <w:r w:rsidRPr="001F4120">
        <w:rPr>
          <w:rFonts w:eastAsia="Calibri"/>
          <w:color w:val="002060"/>
          <w:sz w:val="20"/>
          <w:szCs w:val="20"/>
          <w:u w:val="single"/>
          <w:lang w:val="en-GB"/>
        </w:rPr>
        <w:t>Role Specific Knowledge &amp; Experience</w:t>
      </w:r>
    </w:p>
    <w:p w14:paraId="79DD428D" w14:textId="77777777" w:rsidR="001F4120" w:rsidRDefault="001F4120" w:rsidP="00941207">
      <w:pPr>
        <w:pStyle w:val="TableBullets1"/>
        <w:numPr>
          <w:ilvl w:val="0"/>
          <w:numId w:val="0"/>
        </w:numPr>
        <w:spacing w:before="0" w:after="0"/>
        <w:ind w:left="397" w:hanging="284"/>
        <w:rPr>
          <w:rFonts w:eastAsia="Calibri"/>
          <w:color w:val="002060"/>
          <w:sz w:val="20"/>
          <w:szCs w:val="20"/>
          <w:lang w:val="en-GB"/>
        </w:rPr>
      </w:pPr>
      <w:bookmarkStart w:id="0" w:name="_GoBack"/>
    </w:p>
    <w:p w14:paraId="384F1270" w14:textId="77777777" w:rsidR="00876AE7" w:rsidRDefault="00876AE7" w:rsidP="00A1524B">
      <w:pPr>
        <w:pStyle w:val="TableBullets1"/>
        <w:numPr>
          <w:ilvl w:val="0"/>
          <w:numId w:val="6"/>
        </w:numPr>
        <w:spacing w:before="0" w:after="0"/>
        <w:rPr>
          <w:rFonts w:eastAsia="Calibri"/>
          <w:color w:val="002060"/>
          <w:sz w:val="20"/>
          <w:szCs w:val="20"/>
          <w:lang w:val="en-GB"/>
        </w:rPr>
      </w:pPr>
      <w:r>
        <w:rPr>
          <w:rFonts w:eastAsia="Calibri"/>
          <w:color w:val="002060"/>
          <w:sz w:val="20"/>
          <w:szCs w:val="20"/>
          <w:lang w:val="en-GB"/>
        </w:rPr>
        <w:t>Experience in planning and activation of communication strategies for similar organisations</w:t>
      </w:r>
      <w:r w:rsidR="008844B6">
        <w:rPr>
          <w:rFonts w:eastAsia="Calibri"/>
          <w:color w:val="002060"/>
          <w:sz w:val="20"/>
          <w:szCs w:val="20"/>
          <w:lang w:val="en-GB"/>
        </w:rPr>
        <w:t xml:space="preserve"> </w:t>
      </w:r>
      <w:r w:rsidR="0048140E">
        <w:rPr>
          <w:rFonts w:eastAsia="Calibri"/>
          <w:color w:val="002060"/>
          <w:sz w:val="20"/>
          <w:szCs w:val="20"/>
          <w:lang w:val="en-GB"/>
        </w:rPr>
        <w:t xml:space="preserve">(NGOs, </w:t>
      </w:r>
      <w:r w:rsidR="00E14C58">
        <w:rPr>
          <w:rFonts w:eastAsia="Calibri"/>
          <w:color w:val="002060"/>
          <w:sz w:val="20"/>
          <w:szCs w:val="20"/>
          <w:lang w:val="en-GB"/>
        </w:rPr>
        <w:t>non-profit</w:t>
      </w:r>
      <w:r w:rsidR="0048140E">
        <w:rPr>
          <w:rFonts w:eastAsia="Calibri"/>
          <w:color w:val="002060"/>
          <w:sz w:val="20"/>
          <w:szCs w:val="20"/>
          <w:lang w:val="en-GB"/>
        </w:rPr>
        <w:t>…)</w:t>
      </w:r>
    </w:p>
    <w:p w14:paraId="4C831CCB" w14:textId="77777777" w:rsidR="00876AE7" w:rsidRDefault="00876AE7" w:rsidP="00A1524B">
      <w:pPr>
        <w:pStyle w:val="TableBullets1"/>
        <w:numPr>
          <w:ilvl w:val="0"/>
          <w:numId w:val="6"/>
        </w:numPr>
        <w:spacing w:before="0" w:after="0"/>
        <w:rPr>
          <w:rFonts w:eastAsia="Calibri"/>
          <w:color w:val="002060"/>
          <w:sz w:val="20"/>
          <w:szCs w:val="20"/>
          <w:lang w:val="en-GB"/>
        </w:rPr>
      </w:pPr>
      <w:r>
        <w:rPr>
          <w:rFonts w:eastAsia="Calibri"/>
          <w:color w:val="002060"/>
          <w:sz w:val="20"/>
          <w:szCs w:val="20"/>
          <w:lang w:val="en-GB"/>
        </w:rPr>
        <w:t xml:space="preserve">Knowledge of the social development landscape in MENA </w:t>
      </w:r>
      <w:r w:rsidR="00BC4989">
        <w:rPr>
          <w:rFonts w:eastAsia="Calibri"/>
          <w:color w:val="002060"/>
          <w:sz w:val="20"/>
          <w:szCs w:val="20"/>
          <w:lang w:val="en-GB"/>
        </w:rPr>
        <w:t>(in arts, education and society)</w:t>
      </w:r>
    </w:p>
    <w:p w14:paraId="5CF463DF" w14:textId="77777777" w:rsidR="00876AE7" w:rsidRDefault="00876AE7" w:rsidP="00A1524B">
      <w:pPr>
        <w:pStyle w:val="TableBullets1"/>
        <w:numPr>
          <w:ilvl w:val="0"/>
          <w:numId w:val="6"/>
        </w:numPr>
        <w:spacing w:before="0" w:after="0"/>
        <w:rPr>
          <w:rFonts w:eastAsia="Calibri"/>
          <w:color w:val="002060"/>
          <w:sz w:val="20"/>
          <w:szCs w:val="20"/>
          <w:lang w:val="en-GB"/>
        </w:rPr>
      </w:pPr>
      <w:r>
        <w:rPr>
          <w:rFonts w:eastAsia="Calibri"/>
          <w:color w:val="002060"/>
          <w:sz w:val="20"/>
          <w:szCs w:val="20"/>
          <w:lang w:val="en-GB"/>
        </w:rPr>
        <w:t xml:space="preserve">Understanding of the donor landscape </w:t>
      </w:r>
      <w:r w:rsidR="0016249C">
        <w:rPr>
          <w:rFonts w:eastAsia="Calibri"/>
          <w:color w:val="002060"/>
          <w:sz w:val="20"/>
          <w:szCs w:val="20"/>
          <w:lang w:val="en-GB"/>
        </w:rPr>
        <w:t xml:space="preserve">in </w:t>
      </w:r>
      <w:r>
        <w:rPr>
          <w:rFonts w:eastAsia="Calibri"/>
          <w:color w:val="002060"/>
          <w:sz w:val="20"/>
          <w:szCs w:val="20"/>
          <w:lang w:val="en-GB"/>
        </w:rPr>
        <w:t>MENA</w:t>
      </w:r>
    </w:p>
    <w:p w14:paraId="26A850D5" w14:textId="77777777" w:rsidR="00876AE7" w:rsidRDefault="00876AE7" w:rsidP="00A1524B">
      <w:pPr>
        <w:pStyle w:val="TableBullets1"/>
        <w:numPr>
          <w:ilvl w:val="0"/>
          <w:numId w:val="6"/>
        </w:numPr>
        <w:spacing w:before="0" w:after="0"/>
        <w:rPr>
          <w:rFonts w:eastAsia="Calibri"/>
          <w:color w:val="002060"/>
          <w:sz w:val="20"/>
          <w:szCs w:val="20"/>
          <w:lang w:val="en-GB"/>
        </w:rPr>
      </w:pPr>
      <w:r>
        <w:rPr>
          <w:rFonts w:eastAsia="Calibri"/>
          <w:color w:val="002060"/>
          <w:sz w:val="20"/>
          <w:szCs w:val="20"/>
          <w:lang w:val="en-GB"/>
        </w:rPr>
        <w:t xml:space="preserve">Deep understanding of </w:t>
      </w:r>
      <w:r w:rsidR="0016249C">
        <w:rPr>
          <w:rFonts w:eastAsia="Calibri"/>
          <w:color w:val="002060"/>
          <w:sz w:val="20"/>
          <w:szCs w:val="20"/>
          <w:lang w:val="en-GB"/>
        </w:rPr>
        <w:t>the</w:t>
      </w:r>
      <w:r>
        <w:rPr>
          <w:rFonts w:eastAsia="Calibri"/>
          <w:color w:val="002060"/>
          <w:sz w:val="20"/>
          <w:szCs w:val="20"/>
          <w:lang w:val="en-GB"/>
        </w:rPr>
        <w:t xml:space="preserve"> </w:t>
      </w:r>
      <w:r w:rsidR="008844B6">
        <w:rPr>
          <w:rFonts w:eastAsia="Calibri"/>
          <w:color w:val="002060"/>
          <w:sz w:val="20"/>
          <w:szCs w:val="20"/>
          <w:lang w:val="en-GB"/>
        </w:rPr>
        <w:t>programme’s</w:t>
      </w:r>
      <w:r w:rsidR="0016249C">
        <w:rPr>
          <w:rFonts w:eastAsia="Calibri"/>
          <w:color w:val="002060"/>
          <w:sz w:val="20"/>
          <w:szCs w:val="20"/>
          <w:lang w:val="en-GB"/>
        </w:rPr>
        <w:t xml:space="preserve"> lifecycle and project operations</w:t>
      </w:r>
    </w:p>
    <w:p w14:paraId="2231C7A8" w14:textId="77777777" w:rsidR="0016249C" w:rsidRDefault="0016249C" w:rsidP="00A1524B">
      <w:pPr>
        <w:pStyle w:val="TableBullets1"/>
        <w:numPr>
          <w:ilvl w:val="0"/>
          <w:numId w:val="6"/>
        </w:numPr>
        <w:spacing w:before="0" w:after="0"/>
        <w:rPr>
          <w:rFonts w:eastAsia="Calibri"/>
          <w:color w:val="002060"/>
          <w:sz w:val="20"/>
          <w:szCs w:val="20"/>
          <w:lang w:val="en-GB"/>
        </w:rPr>
      </w:pPr>
      <w:r>
        <w:rPr>
          <w:rFonts w:eastAsia="Calibri"/>
          <w:color w:val="002060"/>
          <w:sz w:val="20"/>
          <w:szCs w:val="20"/>
          <w:lang w:val="en-GB"/>
        </w:rPr>
        <w:t xml:space="preserve">Ability to conduct impact led </w:t>
      </w:r>
      <w:r w:rsidR="008844B6">
        <w:rPr>
          <w:rFonts w:eastAsia="Calibri"/>
          <w:color w:val="002060"/>
          <w:sz w:val="20"/>
          <w:szCs w:val="20"/>
          <w:lang w:val="en-GB"/>
        </w:rPr>
        <w:t>communication activities and demonstrating the programme’s theory of</w:t>
      </w:r>
      <w:r w:rsidR="00BC4989">
        <w:rPr>
          <w:rFonts w:eastAsia="Calibri"/>
          <w:color w:val="002060"/>
          <w:sz w:val="20"/>
          <w:szCs w:val="20"/>
          <w:lang w:val="en-GB"/>
        </w:rPr>
        <w:t xml:space="preserve"> </w:t>
      </w:r>
      <w:r w:rsidR="008844B6">
        <w:rPr>
          <w:rFonts w:eastAsia="Calibri"/>
          <w:color w:val="002060"/>
          <w:sz w:val="20"/>
          <w:szCs w:val="20"/>
          <w:lang w:val="en-GB"/>
        </w:rPr>
        <w:t>change</w:t>
      </w:r>
    </w:p>
    <w:p w14:paraId="6AC54E6C" w14:textId="77777777" w:rsidR="001F4120" w:rsidRDefault="008844B6" w:rsidP="00A242D9">
      <w:pPr>
        <w:pStyle w:val="TableBullets1"/>
        <w:numPr>
          <w:ilvl w:val="0"/>
          <w:numId w:val="6"/>
        </w:numPr>
        <w:spacing w:before="0" w:after="0"/>
        <w:rPr>
          <w:rFonts w:eastAsia="Calibri"/>
          <w:color w:val="002060"/>
          <w:sz w:val="20"/>
          <w:szCs w:val="20"/>
          <w:lang w:val="en-GB"/>
        </w:rPr>
      </w:pPr>
      <w:r>
        <w:rPr>
          <w:rFonts w:eastAsia="Calibri"/>
          <w:color w:val="002060"/>
          <w:sz w:val="20"/>
          <w:szCs w:val="20"/>
          <w:lang w:val="en-GB"/>
        </w:rPr>
        <w:lastRenderedPageBreak/>
        <w:t>Experience in monitoring a</w:t>
      </w:r>
      <w:r w:rsidR="00AD551D">
        <w:rPr>
          <w:rFonts w:eastAsia="Calibri"/>
          <w:color w:val="002060"/>
          <w:sz w:val="20"/>
          <w:szCs w:val="20"/>
          <w:lang w:val="en-GB"/>
        </w:rPr>
        <w:t>n</w:t>
      </w:r>
      <w:r>
        <w:rPr>
          <w:rFonts w:eastAsia="Calibri"/>
          <w:color w:val="002060"/>
          <w:sz w:val="20"/>
          <w:szCs w:val="20"/>
          <w:lang w:val="en-GB"/>
        </w:rPr>
        <w:t xml:space="preserve">d evaluation through </w:t>
      </w:r>
      <w:r w:rsidR="008515FD">
        <w:rPr>
          <w:rFonts w:eastAsia="Calibri"/>
          <w:color w:val="002060"/>
          <w:sz w:val="20"/>
          <w:szCs w:val="20"/>
          <w:lang w:val="en-GB"/>
        </w:rPr>
        <w:t>clear KPIs and ability to demonstrate impact and ROI</w:t>
      </w:r>
    </w:p>
    <w:p w14:paraId="2E5E6FA2" w14:textId="77777777" w:rsidR="00706815" w:rsidRPr="00787549" w:rsidRDefault="00706815" w:rsidP="00787549">
      <w:pPr>
        <w:pStyle w:val="TableBullets1"/>
        <w:numPr>
          <w:ilvl w:val="0"/>
          <w:numId w:val="6"/>
        </w:numPr>
        <w:spacing w:before="0" w:after="0"/>
        <w:rPr>
          <w:rFonts w:eastAsia="Calibri"/>
          <w:color w:val="002060"/>
          <w:sz w:val="20"/>
          <w:szCs w:val="20"/>
          <w:lang w:val="en-GB"/>
        </w:rPr>
      </w:pPr>
      <w:r>
        <w:rPr>
          <w:rFonts w:eastAsia="Calibri"/>
          <w:color w:val="002060"/>
          <w:sz w:val="20"/>
          <w:szCs w:val="20"/>
          <w:lang w:val="en-GB"/>
        </w:rPr>
        <w:t>All applicants must be fluent in English and Arabic. Applica</w:t>
      </w:r>
      <w:r w:rsidR="00DE46AB">
        <w:rPr>
          <w:rFonts w:eastAsia="Calibri"/>
          <w:color w:val="002060"/>
          <w:sz w:val="20"/>
          <w:szCs w:val="20"/>
          <w:lang w:val="en-GB"/>
        </w:rPr>
        <w:t>nts</w:t>
      </w:r>
      <w:r>
        <w:rPr>
          <w:rFonts w:eastAsia="Calibri"/>
          <w:color w:val="002060"/>
          <w:sz w:val="20"/>
          <w:szCs w:val="20"/>
          <w:lang w:val="en-GB"/>
        </w:rPr>
        <w:t xml:space="preserve"> for the Maghreb cluster must be fluent in </w:t>
      </w:r>
      <w:r w:rsidR="006409F3">
        <w:rPr>
          <w:rFonts w:eastAsia="Calibri"/>
          <w:color w:val="002060"/>
          <w:sz w:val="20"/>
          <w:szCs w:val="20"/>
          <w:lang w:val="en-GB"/>
        </w:rPr>
        <w:t>French as well</w:t>
      </w:r>
    </w:p>
    <w:bookmarkEnd w:id="0"/>
    <w:p w14:paraId="77ED70FD" w14:textId="77777777" w:rsidR="00A42EA2" w:rsidRDefault="00A42EA2" w:rsidP="00A42EA2">
      <w:pPr>
        <w:pStyle w:val="TableBullets1"/>
        <w:numPr>
          <w:ilvl w:val="0"/>
          <w:numId w:val="0"/>
        </w:numPr>
        <w:spacing w:before="0" w:after="0"/>
        <w:ind w:left="397" w:hanging="284"/>
        <w:rPr>
          <w:rFonts w:eastAsia="Calibri"/>
          <w:color w:val="002060"/>
          <w:sz w:val="20"/>
          <w:szCs w:val="20"/>
          <w:lang w:val="en-GB"/>
        </w:rPr>
      </w:pPr>
    </w:p>
    <w:p w14:paraId="26B40CAC" w14:textId="77777777" w:rsidR="00146FFB" w:rsidRDefault="00146FFB" w:rsidP="00A42EA2">
      <w:pPr>
        <w:pStyle w:val="TableBullets1"/>
        <w:numPr>
          <w:ilvl w:val="0"/>
          <w:numId w:val="0"/>
        </w:numPr>
        <w:spacing w:before="0" w:after="0"/>
        <w:ind w:left="397" w:hanging="284"/>
        <w:rPr>
          <w:rFonts w:eastAsia="Calibri"/>
          <w:color w:val="002060"/>
          <w:sz w:val="20"/>
          <w:szCs w:val="20"/>
          <w:u w:val="single"/>
          <w:lang w:val="en-GB"/>
        </w:rPr>
      </w:pPr>
    </w:p>
    <w:p w14:paraId="772398F1" w14:textId="77777777" w:rsidR="00146FFB" w:rsidRDefault="00146FFB" w:rsidP="00A42EA2">
      <w:pPr>
        <w:pStyle w:val="TableBullets1"/>
        <w:numPr>
          <w:ilvl w:val="0"/>
          <w:numId w:val="0"/>
        </w:numPr>
        <w:spacing w:before="0" w:after="0"/>
        <w:ind w:left="397" w:hanging="284"/>
        <w:rPr>
          <w:rFonts w:eastAsia="Calibri"/>
          <w:color w:val="002060"/>
          <w:sz w:val="20"/>
          <w:szCs w:val="20"/>
          <w:u w:val="single"/>
          <w:lang w:val="en-GB"/>
        </w:rPr>
      </w:pPr>
    </w:p>
    <w:p w14:paraId="01C70FDD" w14:textId="77777777" w:rsidR="00146FFB" w:rsidRDefault="00146FFB" w:rsidP="00A42EA2">
      <w:pPr>
        <w:pStyle w:val="TableBullets1"/>
        <w:numPr>
          <w:ilvl w:val="0"/>
          <w:numId w:val="0"/>
        </w:numPr>
        <w:spacing w:before="0" w:after="0"/>
        <w:ind w:left="397" w:hanging="284"/>
        <w:rPr>
          <w:rFonts w:eastAsia="Calibri"/>
          <w:color w:val="002060"/>
          <w:sz w:val="20"/>
          <w:szCs w:val="20"/>
          <w:u w:val="single"/>
          <w:lang w:val="en-GB"/>
        </w:rPr>
      </w:pPr>
    </w:p>
    <w:p w14:paraId="6B14A3A0" w14:textId="2BAF5E72" w:rsidR="00A42EA2" w:rsidRPr="00A42EA2" w:rsidRDefault="00F623E1" w:rsidP="00A42EA2">
      <w:pPr>
        <w:pStyle w:val="TableBullets1"/>
        <w:numPr>
          <w:ilvl w:val="0"/>
          <w:numId w:val="0"/>
        </w:numPr>
        <w:spacing w:before="0" w:after="0"/>
        <w:ind w:left="397" w:hanging="284"/>
        <w:rPr>
          <w:rFonts w:eastAsia="Calibri"/>
          <w:color w:val="002060"/>
          <w:sz w:val="20"/>
          <w:szCs w:val="20"/>
          <w:u w:val="single"/>
          <w:lang w:val="en-GB"/>
        </w:rPr>
      </w:pPr>
      <w:r>
        <w:rPr>
          <w:rFonts w:eastAsia="Calibri"/>
          <w:color w:val="002060"/>
          <w:sz w:val="20"/>
          <w:szCs w:val="20"/>
          <w:u w:val="single"/>
          <w:lang w:val="en-GB"/>
        </w:rPr>
        <w:t xml:space="preserve">Key </w:t>
      </w:r>
      <w:r w:rsidR="00A42EA2" w:rsidRPr="00A42EA2">
        <w:rPr>
          <w:rFonts w:eastAsia="Calibri"/>
          <w:color w:val="002060"/>
          <w:sz w:val="20"/>
          <w:szCs w:val="20"/>
          <w:u w:val="single"/>
          <w:lang w:val="en-GB"/>
        </w:rPr>
        <w:t>Stakeholders:</w:t>
      </w:r>
    </w:p>
    <w:p w14:paraId="11D62BF0" w14:textId="77777777" w:rsidR="00A42EA2" w:rsidRDefault="00A42EA2" w:rsidP="00A42EA2">
      <w:pPr>
        <w:pStyle w:val="TableBullets1"/>
        <w:numPr>
          <w:ilvl w:val="0"/>
          <w:numId w:val="0"/>
        </w:numPr>
        <w:spacing w:before="0" w:after="0"/>
        <w:ind w:left="397" w:hanging="284"/>
        <w:rPr>
          <w:rFonts w:eastAsia="Calibri"/>
          <w:color w:val="002060"/>
          <w:sz w:val="20"/>
          <w:szCs w:val="20"/>
          <w:lang w:val="en-GB"/>
        </w:rPr>
      </w:pPr>
    </w:p>
    <w:p w14:paraId="60603E92" w14:textId="77777777" w:rsidR="00A42EA2" w:rsidRPr="00A242D9" w:rsidRDefault="00F623E1" w:rsidP="000E0423">
      <w:pPr>
        <w:pStyle w:val="TableBullets1"/>
        <w:numPr>
          <w:ilvl w:val="0"/>
          <w:numId w:val="8"/>
        </w:numPr>
        <w:spacing w:before="0" w:after="0"/>
        <w:rPr>
          <w:rFonts w:eastAsia="Calibri"/>
          <w:color w:val="002060"/>
          <w:sz w:val="20"/>
          <w:szCs w:val="20"/>
          <w:lang w:val="en-GB"/>
        </w:rPr>
      </w:pPr>
      <w:r w:rsidRPr="00A242D9">
        <w:rPr>
          <w:rFonts w:eastAsia="Calibri"/>
          <w:color w:val="002060"/>
          <w:sz w:val="20"/>
          <w:szCs w:val="20"/>
          <w:lang w:val="en-GB"/>
        </w:rPr>
        <w:t>Internal communications MENA</w:t>
      </w:r>
    </w:p>
    <w:p w14:paraId="674D6391" w14:textId="77777777" w:rsidR="00F623E1" w:rsidRPr="00A242D9" w:rsidRDefault="00F623E1" w:rsidP="000E0423">
      <w:pPr>
        <w:pStyle w:val="TableBullets1"/>
        <w:numPr>
          <w:ilvl w:val="0"/>
          <w:numId w:val="8"/>
        </w:numPr>
        <w:spacing w:before="0" w:after="0"/>
        <w:rPr>
          <w:rFonts w:eastAsia="Calibri"/>
          <w:color w:val="002060"/>
          <w:sz w:val="20"/>
          <w:szCs w:val="20"/>
          <w:lang w:val="en-GB"/>
        </w:rPr>
      </w:pPr>
      <w:r w:rsidRPr="00A242D9">
        <w:rPr>
          <w:rFonts w:eastAsia="Calibri"/>
          <w:color w:val="002060"/>
          <w:sz w:val="20"/>
          <w:szCs w:val="20"/>
          <w:lang w:val="en-GB"/>
        </w:rPr>
        <w:t>Cluster Communications Manager</w:t>
      </w:r>
    </w:p>
    <w:p w14:paraId="1EF1AD89" w14:textId="77777777" w:rsidR="00F623E1" w:rsidRPr="00A242D9" w:rsidRDefault="00F623E1" w:rsidP="000E0423">
      <w:pPr>
        <w:pStyle w:val="TableBullets1"/>
        <w:numPr>
          <w:ilvl w:val="0"/>
          <w:numId w:val="8"/>
        </w:numPr>
        <w:spacing w:before="0" w:after="0"/>
        <w:rPr>
          <w:rFonts w:eastAsia="Calibri"/>
          <w:color w:val="002060"/>
          <w:sz w:val="20"/>
          <w:szCs w:val="20"/>
          <w:lang w:val="en-GB"/>
        </w:rPr>
      </w:pPr>
      <w:r w:rsidRPr="00A242D9">
        <w:rPr>
          <w:rFonts w:eastAsia="Calibri"/>
          <w:color w:val="002060"/>
          <w:sz w:val="20"/>
          <w:szCs w:val="20"/>
          <w:lang w:val="en-GB"/>
        </w:rPr>
        <w:t>Country Communication Manager</w:t>
      </w:r>
    </w:p>
    <w:p w14:paraId="389B1DE9" w14:textId="77777777" w:rsidR="00F623E1" w:rsidRPr="00A242D9" w:rsidRDefault="00F623E1" w:rsidP="000E0423">
      <w:pPr>
        <w:pStyle w:val="TableBullets1"/>
        <w:numPr>
          <w:ilvl w:val="0"/>
          <w:numId w:val="8"/>
        </w:numPr>
        <w:spacing w:before="0" w:after="0"/>
        <w:rPr>
          <w:rFonts w:eastAsia="Calibri"/>
          <w:color w:val="002060"/>
          <w:sz w:val="20"/>
          <w:szCs w:val="20"/>
          <w:lang w:val="en-GB"/>
        </w:rPr>
      </w:pPr>
      <w:r w:rsidRPr="00A242D9">
        <w:rPr>
          <w:rFonts w:eastAsia="Calibri"/>
          <w:color w:val="002060"/>
          <w:sz w:val="20"/>
          <w:szCs w:val="20"/>
          <w:lang w:val="en-GB"/>
        </w:rPr>
        <w:t>Regional Head of Communications</w:t>
      </w:r>
    </w:p>
    <w:p w14:paraId="31D755E0" w14:textId="77777777" w:rsidR="00F623E1" w:rsidRPr="00A242D9" w:rsidRDefault="00F623E1" w:rsidP="000E0423">
      <w:pPr>
        <w:pStyle w:val="TableBullets1"/>
        <w:numPr>
          <w:ilvl w:val="0"/>
          <w:numId w:val="8"/>
        </w:numPr>
        <w:spacing w:before="0" w:after="0"/>
        <w:rPr>
          <w:rFonts w:eastAsia="Calibri"/>
          <w:color w:val="002060"/>
          <w:sz w:val="20"/>
          <w:szCs w:val="20"/>
          <w:lang w:val="en-GB"/>
        </w:rPr>
      </w:pPr>
      <w:r w:rsidRPr="00A242D9">
        <w:rPr>
          <w:rFonts w:eastAsia="Calibri"/>
          <w:color w:val="002060"/>
          <w:sz w:val="20"/>
          <w:szCs w:val="20"/>
          <w:lang w:val="en-GB"/>
        </w:rPr>
        <w:t>Communication Officer</w:t>
      </w:r>
    </w:p>
    <w:p w14:paraId="2D06513C" w14:textId="77777777" w:rsidR="00F623E1" w:rsidRPr="00A242D9" w:rsidRDefault="00F623E1" w:rsidP="000E0423">
      <w:pPr>
        <w:pStyle w:val="TableBullets1"/>
        <w:numPr>
          <w:ilvl w:val="0"/>
          <w:numId w:val="8"/>
        </w:numPr>
        <w:spacing w:before="0" w:after="0"/>
        <w:rPr>
          <w:rFonts w:eastAsia="Calibri"/>
          <w:color w:val="002060"/>
          <w:sz w:val="20"/>
          <w:szCs w:val="20"/>
          <w:lang w:val="en-GB"/>
        </w:rPr>
      </w:pPr>
      <w:r w:rsidRPr="00A242D9">
        <w:rPr>
          <w:rFonts w:eastAsia="Calibri"/>
          <w:color w:val="002060"/>
          <w:sz w:val="20"/>
          <w:szCs w:val="20"/>
          <w:lang w:val="en-GB"/>
        </w:rPr>
        <w:t>Senior Responsible Owner</w:t>
      </w:r>
    </w:p>
    <w:p w14:paraId="666742FC" w14:textId="77777777" w:rsidR="00F623E1" w:rsidRPr="00A242D9" w:rsidRDefault="00F623E1" w:rsidP="000E0423">
      <w:pPr>
        <w:pStyle w:val="TableBullets1"/>
        <w:numPr>
          <w:ilvl w:val="0"/>
          <w:numId w:val="8"/>
        </w:numPr>
        <w:spacing w:before="0" w:after="0"/>
        <w:rPr>
          <w:rFonts w:eastAsia="Calibri"/>
          <w:color w:val="002060"/>
          <w:sz w:val="20"/>
          <w:szCs w:val="20"/>
          <w:lang w:val="en-GB"/>
        </w:rPr>
      </w:pPr>
      <w:r w:rsidRPr="00A242D9">
        <w:rPr>
          <w:rFonts w:eastAsia="Calibri"/>
          <w:color w:val="002060"/>
          <w:sz w:val="20"/>
          <w:szCs w:val="20"/>
          <w:lang w:val="en-GB"/>
        </w:rPr>
        <w:t>Programme director</w:t>
      </w:r>
    </w:p>
    <w:p w14:paraId="2281B5BC" w14:textId="77777777" w:rsidR="00A1524B" w:rsidRPr="00A242D9" w:rsidRDefault="00A1524B" w:rsidP="000E0423">
      <w:pPr>
        <w:pStyle w:val="TableBullets1"/>
        <w:numPr>
          <w:ilvl w:val="0"/>
          <w:numId w:val="8"/>
        </w:numPr>
        <w:spacing w:before="0" w:after="0"/>
        <w:rPr>
          <w:rFonts w:eastAsia="Calibri"/>
          <w:color w:val="002060"/>
          <w:sz w:val="20"/>
          <w:szCs w:val="20"/>
          <w:lang w:val="en-GB"/>
        </w:rPr>
      </w:pPr>
      <w:r w:rsidRPr="00A242D9">
        <w:rPr>
          <w:rFonts w:eastAsia="Calibri"/>
          <w:color w:val="002060"/>
          <w:sz w:val="20"/>
          <w:szCs w:val="20"/>
          <w:lang w:val="en-GB"/>
        </w:rPr>
        <w:t>Programme Manager</w:t>
      </w:r>
    </w:p>
    <w:p w14:paraId="6525AE42" w14:textId="77777777" w:rsidR="00F623E1" w:rsidRPr="00A242D9" w:rsidRDefault="00F623E1" w:rsidP="000E0423">
      <w:pPr>
        <w:pStyle w:val="TableBullets1"/>
        <w:numPr>
          <w:ilvl w:val="0"/>
          <w:numId w:val="8"/>
        </w:numPr>
        <w:spacing w:before="0" w:after="0"/>
        <w:rPr>
          <w:rFonts w:eastAsia="Calibri"/>
          <w:color w:val="002060"/>
          <w:sz w:val="20"/>
          <w:szCs w:val="20"/>
          <w:lang w:val="en-GB"/>
        </w:rPr>
      </w:pPr>
      <w:r w:rsidRPr="00A242D9">
        <w:rPr>
          <w:rFonts w:eastAsia="Calibri"/>
          <w:color w:val="002060"/>
          <w:sz w:val="20"/>
          <w:szCs w:val="20"/>
          <w:lang w:val="en-GB"/>
        </w:rPr>
        <w:t>Country director</w:t>
      </w:r>
    </w:p>
    <w:p w14:paraId="719B0652" w14:textId="77777777" w:rsidR="00F623E1" w:rsidRPr="00A242D9" w:rsidRDefault="00F623E1" w:rsidP="000E0423">
      <w:pPr>
        <w:pStyle w:val="TableBullets1"/>
        <w:numPr>
          <w:ilvl w:val="0"/>
          <w:numId w:val="8"/>
        </w:numPr>
        <w:spacing w:before="0" w:after="0"/>
        <w:rPr>
          <w:rFonts w:eastAsia="Calibri"/>
          <w:color w:val="002060"/>
          <w:sz w:val="20"/>
          <w:szCs w:val="20"/>
          <w:lang w:val="en-GB"/>
        </w:rPr>
      </w:pPr>
      <w:r w:rsidRPr="00A242D9">
        <w:rPr>
          <w:rFonts w:eastAsia="Calibri"/>
          <w:color w:val="002060"/>
          <w:sz w:val="20"/>
          <w:szCs w:val="20"/>
          <w:lang w:val="en-GB"/>
        </w:rPr>
        <w:t>Insight Manager</w:t>
      </w:r>
    </w:p>
    <w:p w14:paraId="634E6AA7" w14:textId="77777777" w:rsidR="00F623E1" w:rsidRPr="00A242D9" w:rsidRDefault="00F623E1" w:rsidP="000E0423">
      <w:pPr>
        <w:pStyle w:val="TableBullets1"/>
        <w:numPr>
          <w:ilvl w:val="0"/>
          <w:numId w:val="8"/>
        </w:numPr>
        <w:spacing w:before="0" w:after="0"/>
        <w:rPr>
          <w:rFonts w:eastAsia="Calibri"/>
          <w:color w:val="002060"/>
          <w:sz w:val="20"/>
          <w:szCs w:val="20"/>
          <w:lang w:val="en-GB"/>
        </w:rPr>
      </w:pPr>
      <w:r w:rsidRPr="00A242D9">
        <w:rPr>
          <w:rFonts w:eastAsia="Calibri"/>
          <w:color w:val="002060"/>
          <w:sz w:val="20"/>
          <w:szCs w:val="20"/>
          <w:lang w:val="en-GB"/>
        </w:rPr>
        <w:t>Insight officer</w:t>
      </w:r>
    </w:p>
    <w:p w14:paraId="525E740A" w14:textId="77777777" w:rsidR="00F623E1" w:rsidRPr="00A242D9" w:rsidRDefault="00F623E1" w:rsidP="000E0423">
      <w:pPr>
        <w:pStyle w:val="TableBullets1"/>
        <w:numPr>
          <w:ilvl w:val="0"/>
          <w:numId w:val="8"/>
        </w:numPr>
        <w:spacing w:before="0" w:after="0"/>
        <w:rPr>
          <w:rFonts w:eastAsia="Calibri"/>
          <w:color w:val="002060"/>
          <w:sz w:val="20"/>
          <w:szCs w:val="20"/>
          <w:lang w:val="en-GB"/>
        </w:rPr>
      </w:pPr>
      <w:r w:rsidRPr="00A242D9">
        <w:rPr>
          <w:rFonts w:eastAsia="Calibri"/>
          <w:color w:val="002060"/>
          <w:sz w:val="20"/>
          <w:szCs w:val="20"/>
          <w:lang w:val="en-GB"/>
        </w:rPr>
        <w:t>MENA Digital Team</w:t>
      </w:r>
    </w:p>
    <w:p w14:paraId="0C9688A4" w14:textId="77777777" w:rsidR="00791430" w:rsidRDefault="00791430" w:rsidP="00A43215">
      <w:pPr>
        <w:pStyle w:val="Default"/>
        <w:contextualSpacing/>
        <w:rPr>
          <w:color w:val="002060"/>
          <w:sz w:val="20"/>
          <w:szCs w:val="20"/>
        </w:rPr>
      </w:pPr>
    </w:p>
    <w:p w14:paraId="0604A95D" w14:textId="3B11A805" w:rsidR="00791430" w:rsidRDefault="000E0423" w:rsidP="00B66FAA">
      <w:pPr>
        <w:pStyle w:val="Default"/>
        <w:contextualSpacing/>
        <w:rPr>
          <w:color w:val="002060"/>
          <w:sz w:val="20"/>
          <w:szCs w:val="20"/>
          <w:u w:val="single"/>
        </w:rPr>
      </w:pPr>
      <w:r>
        <w:rPr>
          <w:color w:val="002060"/>
          <w:sz w:val="20"/>
          <w:szCs w:val="20"/>
          <w:u w:val="single"/>
        </w:rPr>
        <w:t>Requirement:</w:t>
      </w:r>
    </w:p>
    <w:p w14:paraId="1FFC2248" w14:textId="77777777" w:rsidR="000E0423" w:rsidRDefault="000E0423" w:rsidP="00B66FAA">
      <w:pPr>
        <w:pStyle w:val="Default"/>
        <w:contextualSpacing/>
        <w:rPr>
          <w:color w:val="002060"/>
          <w:sz w:val="20"/>
          <w:szCs w:val="20"/>
        </w:rPr>
      </w:pPr>
    </w:p>
    <w:p w14:paraId="7BE20795" w14:textId="312CD535" w:rsidR="00D02746" w:rsidRDefault="00D02746" w:rsidP="00B66FAA">
      <w:pPr>
        <w:pStyle w:val="Default"/>
        <w:contextualSpacing/>
        <w:rPr>
          <w:color w:val="002060"/>
          <w:sz w:val="20"/>
          <w:szCs w:val="20"/>
        </w:rPr>
      </w:pPr>
      <w:r w:rsidRPr="00D02746">
        <w:rPr>
          <w:color w:val="002060"/>
          <w:sz w:val="20"/>
          <w:szCs w:val="20"/>
        </w:rPr>
        <w:t>10</w:t>
      </w:r>
      <w:r>
        <w:rPr>
          <w:color w:val="002060"/>
          <w:sz w:val="20"/>
          <w:szCs w:val="20"/>
        </w:rPr>
        <w:t xml:space="preserve"> consultants in total</w:t>
      </w:r>
      <w:r w:rsidR="00574A9C">
        <w:rPr>
          <w:color w:val="002060"/>
          <w:sz w:val="20"/>
          <w:szCs w:val="20"/>
        </w:rPr>
        <w:t xml:space="preserve"> from the following clusters:</w:t>
      </w:r>
    </w:p>
    <w:p w14:paraId="0F40B40B" w14:textId="77777777" w:rsidR="000E0423" w:rsidRDefault="000E0423" w:rsidP="00B66FAA">
      <w:pPr>
        <w:pStyle w:val="Default"/>
        <w:contextualSpacing/>
        <w:rPr>
          <w:color w:val="002060"/>
          <w:sz w:val="20"/>
          <w:szCs w:val="20"/>
        </w:rPr>
      </w:pPr>
    </w:p>
    <w:p w14:paraId="2949E52D" w14:textId="26BBD756" w:rsidR="00574A9C" w:rsidRDefault="00574A9C" w:rsidP="000E0423">
      <w:pPr>
        <w:pStyle w:val="Default"/>
        <w:numPr>
          <w:ilvl w:val="0"/>
          <w:numId w:val="9"/>
        </w:numPr>
        <w:contextualSpacing/>
        <w:rPr>
          <w:color w:val="002060"/>
          <w:sz w:val="20"/>
          <w:szCs w:val="20"/>
        </w:rPr>
      </w:pPr>
      <w:r>
        <w:rPr>
          <w:color w:val="002060"/>
          <w:sz w:val="20"/>
          <w:szCs w:val="20"/>
        </w:rPr>
        <w:t>Gulf</w:t>
      </w:r>
    </w:p>
    <w:p w14:paraId="12E9C78B" w14:textId="77777777" w:rsidR="00574A9C" w:rsidRDefault="00574A9C" w:rsidP="000E0423">
      <w:pPr>
        <w:pStyle w:val="Default"/>
        <w:numPr>
          <w:ilvl w:val="0"/>
          <w:numId w:val="9"/>
        </w:numPr>
        <w:contextualSpacing/>
        <w:rPr>
          <w:color w:val="002060"/>
          <w:sz w:val="20"/>
          <w:szCs w:val="20"/>
        </w:rPr>
      </w:pPr>
      <w:r>
        <w:rPr>
          <w:color w:val="002060"/>
          <w:sz w:val="20"/>
          <w:szCs w:val="20"/>
        </w:rPr>
        <w:t>Levant</w:t>
      </w:r>
    </w:p>
    <w:p w14:paraId="2D98CAF5" w14:textId="77777777" w:rsidR="00574A9C" w:rsidRDefault="00574A9C" w:rsidP="000E0423">
      <w:pPr>
        <w:pStyle w:val="Default"/>
        <w:numPr>
          <w:ilvl w:val="0"/>
          <w:numId w:val="9"/>
        </w:numPr>
        <w:contextualSpacing/>
        <w:rPr>
          <w:color w:val="002060"/>
          <w:sz w:val="20"/>
          <w:szCs w:val="20"/>
        </w:rPr>
      </w:pPr>
      <w:r>
        <w:rPr>
          <w:color w:val="002060"/>
          <w:sz w:val="20"/>
          <w:szCs w:val="20"/>
        </w:rPr>
        <w:t>Maghreb</w:t>
      </w:r>
    </w:p>
    <w:p w14:paraId="59AED9F7" w14:textId="77777777" w:rsidR="00574A9C" w:rsidRDefault="00574A9C" w:rsidP="000E0423">
      <w:pPr>
        <w:pStyle w:val="Default"/>
        <w:numPr>
          <w:ilvl w:val="0"/>
          <w:numId w:val="9"/>
        </w:numPr>
        <w:contextualSpacing/>
        <w:rPr>
          <w:color w:val="002060"/>
          <w:sz w:val="20"/>
          <w:szCs w:val="20"/>
        </w:rPr>
      </w:pPr>
      <w:r>
        <w:rPr>
          <w:color w:val="002060"/>
          <w:sz w:val="20"/>
          <w:szCs w:val="20"/>
        </w:rPr>
        <w:t>Egypt</w:t>
      </w:r>
    </w:p>
    <w:p w14:paraId="23ECC514" w14:textId="77777777" w:rsidR="00D54265" w:rsidRDefault="00D54265" w:rsidP="00B66FAA">
      <w:pPr>
        <w:pStyle w:val="Default"/>
        <w:contextualSpacing/>
        <w:rPr>
          <w:color w:val="002060"/>
          <w:sz w:val="20"/>
          <w:szCs w:val="20"/>
        </w:rPr>
      </w:pPr>
    </w:p>
    <w:p w14:paraId="4D515CC4" w14:textId="77777777" w:rsidR="00D54265" w:rsidRPr="004B3F17" w:rsidRDefault="00D54265" w:rsidP="00B66FAA">
      <w:pPr>
        <w:pStyle w:val="Default"/>
        <w:contextualSpacing/>
        <w:rPr>
          <w:b/>
          <w:bCs/>
          <w:color w:val="002060"/>
          <w:sz w:val="20"/>
          <w:szCs w:val="20"/>
          <w:u w:val="single"/>
        </w:rPr>
      </w:pPr>
      <w:r w:rsidRPr="004B3F17">
        <w:rPr>
          <w:b/>
          <w:bCs/>
          <w:color w:val="002060"/>
          <w:sz w:val="20"/>
          <w:szCs w:val="20"/>
          <w:u w:val="single"/>
        </w:rPr>
        <w:t xml:space="preserve">Applicants might apply for one </w:t>
      </w:r>
      <w:r w:rsidR="003058DB" w:rsidRPr="004B3F17">
        <w:rPr>
          <w:b/>
          <w:bCs/>
          <w:color w:val="002060"/>
          <w:sz w:val="20"/>
          <w:szCs w:val="20"/>
          <w:u w:val="single"/>
        </w:rPr>
        <w:t xml:space="preserve">or multiple </w:t>
      </w:r>
      <w:r w:rsidRPr="004B3F17">
        <w:rPr>
          <w:b/>
          <w:bCs/>
          <w:color w:val="002060"/>
          <w:sz w:val="20"/>
          <w:szCs w:val="20"/>
          <w:u w:val="single"/>
        </w:rPr>
        <w:t>cluster</w:t>
      </w:r>
      <w:r w:rsidR="003058DB" w:rsidRPr="004B3F17">
        <w:rPr>
          <w:b/>
          <w:bCs/>
          <w:color w:val="002060"/>
          <w:sz w:val="20"/>
          <w:szCs w:val="20"/>
          <w:u w:val="single"/>
        </w:rPr>
        <w:t>s.</w:t>
      </w:r>
    </w:p>
    <w:p w14:paraId="4560B680" w14:textId="77777777" w:rsidR="005932C8" w:rsidRDefault="005932C8" w:rsidP="00B66FAA">
      <w:pPr>
        <w:pStyle w:val="Default"/>
        <w:contextualSpacing/>
        <w:rPr>
          <w:color w:val="002060"/>
          <w:sz w:val="20"/>
          <w:szCs w:val="20"/>
        </w:rPr>
      </w:pPr>
    </w:p>
    <w:p w14:paraId="360D7791" w14:textId="77777777" w:rsidR="000E0423" w:rsidRDefault="000E0423" w:rsidP="00B66FAA">
      <w:pPr>
        <w:pStyle w:val="Default"/>
        <w:contextualSpacing/>
        <w:rPr>
          <w:color w:val="002060"/>
          <w:sz w:val="20"/>
          <w:szCs w:val="20"/>
          <w:u w:val="single"/>
        </w:rPr>
      </w:pPr>
    </w:p>
    <w:p w14:paraId="02E43F02" w14:textId="77777777" w:rsidR="004B3F17" w:rsidRPr="004B3F17" w:rsidRDefault="004B3F17" w:rsidP="004B3F17">
      <w:pPr>
        <w:rPr>
          <w:rFonts w:eastAsia="Calibri" w:cs="Arial"/>
          <w:color w:val="002060"/>
          <w:sz w:val="20"/>
          <w:u w:val="single"/>
          <w:lang w:eastAsia="en-US"/>
        </w:rPr>
      </w:pPr>
      <w:r w:rsidRPr="004B3F17">
        <w:rPr>
          <w:rFonts w:eastAsia="Calibri" w:cs="Arial"/>
          <w:color w:val="002060"/>
          <w:sz w:val="20"/>
          <w:u w:val="single"/>
          <w:lang w:eastAsia="en-US"/>
        </w:rPr>
        <w:t>Expressions of interest:</w:t>
      </w:r>
    </w:p>
    <w:p w14:paraId="36109B40" w14:textId="77777777" w:rsidR="000E0423" w:rsidRDefault="000E0423" w:rsidP="00B66FAA">
      <w:pPr>
        <w:pStyle w:val="Default"/>
        <w:contextualSpacing/>
        <w:rPr>
          <w:color w:val="002060"/>
          <w:sz w:val="20"/>
          <w:szCs w:val="20"/>
          <w:u w:val="single"/>
        </w:rPr>
      </w:pPr>
    </w:p>
    <w:p w14:paraId="60DAA209" w14:textId="1D6292FA" w:rsidR="00A43215" w:rsidRDefault="00140616" w:rsidP="000E0423">
      <w:pPr>
        <w:pStyle w:val="Default"/>
        <w:numPr>
          <w:ilvl w:val="0"/>
          <w:numId w:val="7"/>
        </w:numPr>
        <w:contextualSpacing/>
        <w:rPr>
          <w:color w:val="002060"/>
          <w:sz w:val="20"/>
          <w:szCs w:val="20"/>
        </w:rPr>
      </w:pPr>
      <w:r>
        <w:rPr>
          <w:color w:val="002060"/>
          <w:sz w:val="20"/>
          <w:szCs w:val="20"/>
        </w:rPr>
        <w:t>Applicants must share their CVs and portfolio with examples of previous work with us before a set deadline</w:t>
      </w:r>
      <w:r w:rsidR="00A43215">
        <w:rPr>
          <w:color w:val="002060"/>
          <w:sz w:val="20"/>
          <w:szCs w:val="20"/>
        </w:rPr>
        <w:t>. All applicants must specify which cluster/s they are applying for</w:t>
      </w:r>
    </w:p>
    <w:p w14:paraId="69AD339F" w14:textId="77777777" w:rsidR="000E0423" w:rsidRDefault="000E0423" w:rsidP="000E0423">
      <w:pPr>
        <w:pStyle w:val="Default"/>
        <w:ind w:left="720"/>
        <w:contextualSpacing/>
        <w:rPr>
          <w:color w:val="002060"/>
          <w:sz w:val="20"/>
          <w:szCs w:val="20"/>
        </w:rPr>
      </w:pPr>
    </w:p>
    <w:p w14:paraId="5DE67EA7" w14:textId="3F4CC0B9" w:rsidR="00F77549" w:rsidRDefault="00140616" w:rsidP="00146FFB">
      <w:pPr>
        <w:pStyle w:val="Default"/>
        <w:numPr>
          <w:ilvl w:val="0"/>
          <w:numId w:val="7"/>
        </w:numPr>
        <w:contextualSpacing/>
        <w:rPr>
          <w:color w:val="002060"/>
          <w:sz w:val="20"/>
          <w:szCs w:val="20"/>
        </w:rPr>
      </w:pPr>
      <w:r>
        <w:rPr>
          <w:color w:val="002060"/>
          <w:sz w:val="20"/>
          <w:szCs w:val="20"/>
        </w:rPr>
        <w:t xml:space="preserve">We will be shortlisting then conducting interviews to choose among the pool </w:t>
      </w:r>
      <w:r w:rsidR="00A1360B">
        <w:rPr>
          <w:color w:val="002060"/>
          <w:sz w:val="20"/>
          <w:szCs w:val="20"/>
        </w:rPr>
        <w:t>of applicants</w:t>
      </w:r>
    </w:p>
    <w:p w14:paraId="72C6C695" w14:textId="77777777" w:rsidR="004B3F17" w:rsidRDefault="004B3F17" w:rsidP="004B3F17">
      <w:pPr>
        <w:rPr>
          <w:rFonts w:cs="Arial"/>
        </w:rPr>
      </w:pPr>
    </w:p>
    <w:p w14:paraId="4EBD46C0" w14:textId="1395D9AD" w:rsidR="004B3F17" w:rsidRPr="004B3F17" w:rsidRDefault="004B3F17" w:rsidP="004B3F17">
      <w:pPr>
        <w:rPr>
          <w:rFonts w:cs="Arial"/>
          <w:b/>
          <w:bCs/>
        </w:rPr>
      </w:pPr>
      <w:r w:rsidRPr="004B3F17">
        <w:rPr>
          <w:rFonts w:cs="Arial"/>
          <w:b/>
          <w:bCs/>
        </w:rPr>
        <w:t xml:space="preserve">Please submit your expressions of interest to </w:t>
      </w:r>
      <w:hyperlink r:id="rId7" w:history="1">
        <w:r w:rsidR="009A36BC" w:rsidRPr="00B37823">
          <w:rPr>
            <w:rStyle w:val="Hyperlink"/>
            <w:rFonts w:cs="Arial"/>
            <w:b/>
            <w:bCs/>
          </w:rPr>
          <w:t>Ichraq.Nejjar@britishcouncil.org.ma</w:t>
        </w:r>
      </w:hyperlink>
      <w:r w:rsidR="009A36BC">
        <w:rPr>
          <w:rStyle w:val="Hyperlink"/>
          <w:rFonts w:cs="Arial"/>
          <w:b/>
          <w:bCs/>
        </w:rPr>
        <w:t xml:space="preserve"> </w:t>
      </w:r>
      <w:r w:rsidRPr="004B3F17">
        <w:rPr>
          <w:rFonts w:cs="Arial"/>
          <w:b/>
          <w:bCs/>
        </w:rPr>
        <w:t xml:space="preserve"> by  20</w:t>
      </w:r>
      <w:r w:rsidRPr="004B3F17">
        <w:rPr>
          <w:rFonts w:cs="Arial"/>
          <w:b/>
          <w:bCs/>
          <w:vertAlign w:val="superscript"/>
        </w:rPr>
        <w:t>th</w:t>
      </w:r>
      <w:r w:rsidRPr="004B3F17">
        <w:rPr>
          <w:rFonts w:cs="Arial"/>
          <w:b/>
          <w:bCs/>
        </w:rPr>
        <w:t xml:space="preserve"> of March 2020</w:t>
      </w:r>
    </w:p>
    <w:p w14:paraId="4E502112" w14:textId="39BEF948" w:rsidR="004B3F17" w:rsidRPr="004B3F17" w:rsidRDefault="004B3F17" w:rsidP="004B3F17">
      <w:pPr>
        <w:rPr>
          <w:rFonts w:cs="Arial"/>
          <w:b/>
          <w:bCs/>
        </w:rPr>
      </w:pPr>
      <w:r w:rsidRPr="004B3F17">
        <w:rPr>
          <w:rFonts w:cs="Arial"/>
          <w:b/>
          <w:bCs/>
        </w:rPr>
        <w:t xml:space="preserve">For any clarification questions around the terms of reference of the assignment please contact </w:t>
      </w:r>
      <w:hyperlink r:id="rId8" w:history="1">
        <w:r w:rsidR="009A36BC" w:rsidRPr="00B37823">
          <w:rPr>
            <w:rStyle w:val="Hyperlink"/>
            <w:rFonts w:cs="Arial"/>
            <w:b/>
            <w:bCs/>
          </w:rPr>
          <w:t>Ichraq.Nejjar@britishcouncil.org.ma</w:t>
        </w:r>
      </w:hyperlink>
    </w:p>
    <w:p w14:paraId="7E8A57B0" w14:textId="77777777" w:rsidR="004B3F17" w:rsidRPr="00146FFB" w:rsidRDefault="004B3F17" w:rsidP="004B3F17">
      <w:pPr>
        <w:pStyle w:val="Default"/>
        <w:contextualSpacing/>
        <w:rPr>
          <w:color w:val="002060"/>
          <w:sz w:val="20"/>
          <w:szCs w:val="20"/>
        </w:rPr>
      </w:pPr>
    </w:p>
    <w:sectPr w:rsidR="004B3F17" w:rsidRPr="00146F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06D23" w14:textId="77777777" w:rsidR="00791430" w:rsidRDefault="00791430" w:rsidP="00791430">
      <w:pPr>
        <w:spacing w:before="0" w:line="240" w:lineRule="auto"/>
      </w:pPr>
      <w:r>
        <w:separator/>
      </w:r>
    </w:p>
  </w:endnote>
  <w:endnote w:type="continuationSeparator" w:id="0">
    <w:p w14:paraId="355153A3" w14:textId="77777777" w:rsidR="00791430" w:rsidRDefault="00791430" w:rsidP="007914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5B963" w14:textId="77777777" w:rsidR="00791430" w:rsidRDefault="00791430" w:rsidP="00791430">
      <w:pPr>
        <w:spacing w:before="0" w:line="240" w:lineRule="auto"/>
      </w:pPr>
      <w:r>
        <w:separator/>
      </w:r>
    </w:p>
  </w:footnote>
  <w:footnote w:type="continuationSeparator" w:id="0">
    <w:p w14:paraId="77907F8A" w14:textId="77777777" w:rsidR="00791430" w:rsidRDefault="00791430" w:rsidP="0079143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74C46"/>
    <w:multiLevelType w:val="multilevel"/>
    <w:tmpl w:val="30326546"/>
    <w:styleLink w:val="Bullets"/>
    <w:lvl w:ilvl="0">
      <w:start w:val="1"/>
      <w:numFmt w:val="bullet"/>
      <w:pStyle w:val="Bullets1"/>
      <w:lvlText w:val="•"/>
      <w:lvlJc w:val="left"/>
      <w:pPr>
        <w:ind w:left="1134" w:hanging="425"/>
      </w:pPr>
      <w:rPr>
        <w:rFonts w:ascii="Arial" w:hAnsi="Arial" w:cs="Times New Roman" w:hint="default"/>
        <w:b/>
        <w:i w:val="0"/>
        <w:color w:val="E7E6E6"/>
      </w:rPr>
    </w:lvl>
    <w:lvl w:ilvl="1">
      <w:start w:val="1"/>
      <w:numFmt w:val="bullet"/>
      <w:pStyle w:val="Bullets2"/>
      <w:lvlText w:val="•"/>
      <w:lvlJc w:val="left"/>
      <w:pPr>
        <w:ind w:left="1559" w:hanging="425"/>
      </w:pPr>
      <w:rPr>
        <w:rFonts w:ascii="Arial" w:hAnsi="Arial" w:cs="Times New Roman" w:hint="default"/>
        <w:b/>
        <w:i w:val="0"/>
        <w:color w:val="4472C4"/>
      </w:rPr>
    </w:lvl>
    <w:lvl w:ilvl="2">
      <w:start w:val="1"/>
      <w:numFmt w:val="bullet"/>
      <w:pStyle w:val="Bullets3"/>
      <w:lvlText w:val="•"/>
      <w:lvlJc w:val="left"/>
      <w:pPr>
        <w:ind w:left="1984" w:hanging="425"/>
      </w:pPr>
      <w:rPr>
        <w:rFonts w:ascii="Arial" w:hAnsi="Arial" w:cs="Times New Roman" w:hint="default"/>
        <w:b/>
        <w:i w:val="0"/>
        <w:color w:val="ED7D31"/>
      </w:rPr>
    </w:lvl>
    <w:lvl w:ilvl="3">
      <w:start w:val="1"/>
      <w:numFmt w:val="bullet"/>
      <w:lvlText w:val="•"/>
      <w:lvlJc w:val="left"/>
      <w:pPr>
        <w:ind w:left="2409" w:hanging="425"/>
      </w:pPr>
      <w:rPr>
        <w:rFonts w:ascii="Arial" w:hAnsi="Arial" w:cs="Times New Roman" w:hint="default"/>
        <w:b/>
        <w:i w:val="0"/>
        <w:color w:val="4472C4"/>
      </w:rPr>
    </w:lvl>
    <w:lvl w:ilvl="4">
      <w:start w:val="1"/>
      <w:numFmt w:val="bullet"/>
      <w:pStyle w:val="SectionBullet"/>
      <w:lvlText w:val="•"/>
      <w:lvlJc w:val="left"/>
      <w:pPr>
        <w:ind w:left="170" w:hanging="170"/>
      </w:pPr>
      <w:rPr>
        <w:rFonts w:ascii="Arial" w:hAnsi="Arial" w:cs="Times New Roman" w:hint="default"/>
        <w:b/>
        <w:i w:val="0"/>
        <w:color w:val="ED7D31"/>
      </w:rPr>
    </w:lvl>
    <w:lvl w:ilvl="5">
      <w:start w:val="1"/>
      <w:numFmt w:val="bullet"/>
      <w:pStyle w:val="TableBullets1"/>
      <w:lvlText w:val="•"/>
      <w:lvlJc w:val="left"/>
      <w:pPr>
        <w:ind w:left="397" w:hanging="284"/>
      </w:pPr>
      <w:rPr>
        <w:rFonts w:ascii="Arial" w:hAnsi="Arial" w:cs="Times New Roman" w:hint="default"/>
        <w:b/>
        <w:i w:val="0"/>
        <w:color w:val="ED7D31"/>
      </w:rPr>
    </w:lvl>
    <w:lvl w:ilvl="6">
      <w:start w:val="1"/>
      <w:numFmt w:val="bullet"/>
      <w:pStyle w:val="TableBullets2"/>
      <w:lvlText w:val="•"/>
      <w:lvlJc w:val="left"/>
      <w:pPr>
        <w:ind w:left="680" w:hanging="283"/>
      </w:pPr>
      <w:rPr>
        <w:rFonts w:ascii="Arial" w:hAnsi="Arial" w:cs="Times New Roman" w:hint="default"/>
        <w:b/>
        <w:i w:val="0"/>
        <w:color w:val="4472C4"/>
      </w:rPr>
    </w:lvl>
    <w:lvl w:ilvl="7">
      <w:start w:val="1"/>
      <w:numFmt w:val="bullet"/>
      <w:lvlText w:val="•"/>
      <w:lvlJc w:val="left"/>
      <w:pPr>
        <w:ind w:left="964" w:hanging="284"/>
      </w:pPr>
      <w:rPr>
        <w:rFonts w:ascii="Arial" w:hAnsi="Arial" w:cs="Times New Roman" w:hint="default"/>
        <w:b/>
        <w:i w:val="0"/>
        <w:color w:val="ED7D31"/>
      </w:rPr>
    </w:lvl>
    <w:lvl w:ilvl="8">
      <w:start w:val="1"/>
      <w:numFmt w:val="bullet"/>
      <w:lvlText w:val="•"/>
      <w:lvlJc w:val="left"/>
      <w:pPr>
        <w:ind w:left="1247" w:hanging="283"/>
      </w:pPr>
      <w:rPr>
        <w:rFonts w:ascii="Arial" w:hAnsi="Arial" w:cs="Times New Roman" w:hint="default"/>
        <w:b/>
        <w:i w:val="0"/>
        <w:color w:val="4472C4"/>
      </w:rPr>
    </w:lvl>
  </w:abstractNum>
  <w:abstractNum w:abstractNumId="1" w15:restartNumberingAfterBreak="0">
    <w:nsid w:val="1BF25023"/>
    <w:multiLevelType w:val="hybridMultilevel"/>
    <w:tmpl w:val="0AE6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14EA8"/>
    <w:multiLevelType w:val="hybridMultilevel"/>
    <w:tmpl w:val="88BE553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3B364A33"/>
    <w:multiLevelType w:val="hybridMultilevel"/>
    <w:tmpl w:val="702E2E52"/>
    <w:lvl w:ilvl="0" w:tplc="BBEA7C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C40A1"/>
    <w:multiLevelType w:val="hybridMultilevel"/>
    <w:tmpl w:val="4290F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471DA3"/>
    <w:multiLevelType w:val="hybridMultilevel"/>
    <w:tmpl w:val="5C5A7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A66655"/>
    <w:multiLevelType w:val="hybridMultilevel"/>
    <w:tmpl w:val="21E4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629D4"/>
    <w:multiLevelType w:val="hybridMultilevel"/>
    <w:tmpl w:val="D3A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A56235"/>
    <w:multiLevelType w:val="hybridMultilevel"/>
    <w:tmpl w:val="BF861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ED75949"/>
    <w:multiLevelType w:val="hybridMultilevel"/>
    <w:tmpl w:val="20641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8"/>
  </w:num>
  <w:num w:numId="5">
    <w:abstractNumId w:val="0"/>
  </w:num>
  <w:num w:numId="6">
    <w:abstractNumId w:val="7"/>
  </w:num>
  <w:num w:numId="7">
    <w:abstractNumId w:val="4"/>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C7"/>
    <w:rsid w:val="00082397"/>
    <w:rsid w:val="000B36CE"/>
    <w:rsid w:val="000E0423"/>
    <w:rsid w:val="00106359"/>
    <w:rsid w:val="00140616"/>
    <w:rsid w:val="00146FFB"/>
    <w:rsid w:val="0016212A"/>
    <w:rsid w:val="0016249C"/>
    <w:rsid w:val="001F4120"/>
    <w:rsid w:val="001F7A78"/>
    <w:rsid w:val="0028586C"/>
    <w:rsid w:val="002A15F1"/>
    <w:rsid w:val="002C1E97"/>
    <w:rsid w:val="002E015A"/>
    <w:rsid w:val="003058DB"/>
    <w:rsid w:val="00326D7A"/>
    <w:rsid w:val="0048140E"/>
    <w:rsid w:val="00492419"/>
    <w:rsid w:val="004B3F17"/>
    <w:rsid w:val="004D4EA3"/>
    <w:rsid w:val="004E400D"/>
    <w:rsid w:val="004F3CBF"/>
    <w:rsid w:val="00574A9C"/>
    <w:rsid w:val="005932C8"/>
    <w:rsid w:val="005E601E"/>
    <w:rsid w:val="006021CB"/>
    <w:rsid w:val="00604A0E"/>
    <w:rsid w:val="006409F3"/>
    <w:rsid w:val="00642549"/>
    <w:rsid w:val="00690AA0"/>
    <w:rsid w:val="006E3B77"/>
    <w:rsid w:val="006E463E"/>
    <w:rsid w:val="00706815"/>
    <w:rsid w:val="00787549"/>
    <w:rsid w:val="00791430"/>
    <w:rsid w:val="007F2DC7"/>
    <w:rsid w:val="008054D9"/>
    <w:rsid w:val="008515FD"/>
    <w:rsid w:val="00861544"/>
    <w:rsid w:val="00876AE7"/>
    <w:rsid w:val="008844B6"/>
    <w:rsid w:val="008938D5"/>
    <w:rsid w:val="008942EC"/>
    <w:rsid w:val="00916FDF"/>
    <w:rsid w:val="00941207"/>
    <w:rsid w:val="009A36BC"/>
    <w:rsid w:val="00A1360B"/>
    <w:rsid w:val="00A1524B"/>
    <w:rsid w:val="00A175F3"/>
    <w:rsid w:val="00A242D9"/>
    <w:rsid w:val="00A42EA2"/>
    <w:rsid w:val="00A43215"/>
    <w:rsid w:val="00AB458F"/>
    <w:rsid w:val="00AD551D"/>
    <w:rsid w:val="00B33627"/>
    <w:rsid w:val="00B66FAA"/>
    <w:rsid w:val="00B70D62"/>
    <w:rsid w:val="00B75982"/>
    <w:rsid w:val="00BC4989"/>
    <w:rsid w:val="00BF5BDF"/>
    <w:rsid w:val="00D02746"/>
    <w:rsid w:val="00D54265"/>
    <w:rsid w:val="00D5681A"/>
    <w:rsid w:val="00DD5BA3"/>
    <w:rsid w:val="00DE46AB"/>
    <w:rsid w:val="00E14C58"/>
    <w:rsid w:val="00E277E0"/>
    <w:rsid w:val="00EB394E"/>
    <w:rsid w:val="00EC6CB4"/>
    <w:rsid w:val="00F21E11"/>
    <w:rsid w:val="00F623E1"/>
    <w:rsid w:val="00F77549"/>
    <w:rsid w:val="00FB31E4"/>
    <w:rsid w:val="00FE5993"/>
    <w:rsid w:val="00FF3B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693FFF"/>
  <w15:chartTrackingRefBased/>
  <w15:docId w15:val="{EF0BE5E0-7EE7-4D48-BB94-6B28C262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2DC7"/>
    <w:pPr>
      <w:spacing w:before="240" w:after="0" w:line="360" w:lineRule="auto"/>
      <w:jc w:val="both"/>
    </w:pPr>
    <w:rPr>
      <w:rFonts w:ascii="Arial" w:eastAsia="Times New Roman" w:hAnsi="Arial" w:cs="Times New Roman"/>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DC7"/>
    <w:pPr>
      <w:ind w:left="720"/>
      <w:contextualSpacing/>
    </w:pPr>
  </w:style>
  <w:style w:type="paragraph" w:customStyle="1" w:styleId="Default">
    <w:name w:val="Default"/>
    <w:rsid w:val="007F2DC7"/>
    <w:pPr>
      <w:autoSpaceDE w:val="0"/>
      <w:autoSpaceDN w:val="0"/>
      <w:adjustRightInd w:val="0"/>
      <w:spacing w:after="0" w:line="240" w:lineRule="auto"/>
    </w:pPr>
    <w:rPr>
      <w:rFonts w:ascii="Arial" w:eastAsia="Calibri" w:hAnsi="Arial" w:cs="Arial"/>
      <w:color w:val="000000"/>
      <w:sz w:val="24"/>
      <w:szCs w:val="24"/>
      <w:lang w:val="en-GB"/>
    </w:rPr>
  </w:style>
  <w:style w:type="paragraph" w:customStyle="1" w:styleId="SectionBullet">
    <w:name w:val="Section Bullet"/>
    <w:basedOn w:val="Normal"/>
    <w:uiPriority w:val="30"/>
    <w:rsid w:val="00791430"/>
    <w:pPr>
      <w:numPr>
        <w:ilvl w:val="4"/>
        <w:numId w:val="5"/>
      </w:numPr>
      <w:spacing w:before="0" w:line="320" w:lineRule="atLeast"/>
      <w:ind w:left="3353" w:hanging="360"/>
      <w:jc w:val="left"/>
    </w:pPr>
    <w:rPr>
      <w:rFonts w:eastAsiaTheme="minorHAnsi" w:cs="Arial"/>
      <w:color w:val="404041"/>
      <w:sz w:val="24"/>
      <w:szCs w:val="24"/>
      <w:lang w:val="en-US" w:eastAsia="en-US"/>
    </w:rPr>
  </w:style>
  <w:style w:type="paragraph" w:customStyle="1" w:styleId="Bullets1">
    <w:name w:val="Bullets 1"/>
    <w:basedOn w:val="Normal"/>
    <w:rsid w:val="00791430"/>
    <w:pPr>
      <w:numPr>
        <w:numId w:val="5"/>
      </w:numPr>
      <w:spacing w:before="80" w:after="80" w:line="240" w:lineRule="auto"/>
      <w:ind w:left="720" w:hanging="360"/>
      <w:jc w:val="left"/>
    </w:pPr>
    <w:rPr>
      <w:rFonts w:eastAsiaTheme="minorHAnsi" w:cs="Arial"/>
      <w:color w:val="404041"/>
      <w:szCs w:val="22"/>
      <w:lang w:val="en-US" w:eastAsia="en-US"/>
    </w:rPr>
  </w:style>
  <w:style w:type="paragraph" w:customStyle="1" w:styleId="Bullets2">
    <w:name w:val="Bullets 2"/>
    <w:basedOn w:val="Normal"/>
    <w:rsid w:val="00791430"/>
    <w:pPr>
      <w:numPr>
        <w:ilvl w:val="1"/>
        <w:numId w:val="5"/>
      </w:numPr>
      <w:spacing w:before="40" w:after="40" w:line="240" w:lineRule="auto"/>
      <w:ind w:left="1193" w:hanging="360"/>
      <w:jc w:val="left"/>
    </w:pPr>
    <w:rPr>
      <w:rFonts w:eastAsiaTheme="minorHAnsi" w:cs="Arial"/>
      <w:color w:val="404041"/>
      <w:szCs w:val="22"/>
      <w:lang w:val="en-US" w:eastAsia="en-US"/>
    </w:rPr>
  </w:style>
  <w:style w:type="paragraph" w:customStyle="1" w:styleId="Bullets3">
    <w:name w:val="Bullets 3"/>
    <w:basedOn w:val="Normal"/>
    <w:rsid w:val="00791430"/>
    <w:pPr>
      <w:numPr>
        <w:ilvl w:val="2"/>
        <w:numId w:val="5"/>
      </w:numPr>
      <w:spacing w:before="40" w:after="40" w:line="240" w:lineRule="auto"/>
      <w:ind w:left="1913" w:hanging="180"/>
      <w:jc w:val="left"/>
    </w:pPr>
    <w:rPr>
      <w:rFonts w:eastAsiaTheme="minorHAnsi" w:cs="Arial"/>
      <w:color w:val="404041"/>
      <w:szCs w:val="22"/>
      <w:lang w:val="en-US" w:eastAsia="en-US"/>
    </w:rPr>
  </w:style>
  <w:style w:type="character" w:customStyle="1" w:styleId="TableBullets1Char">
    <w:name w:val="Table Bullets 1 Char"/>
    <w:basedOn w:val="DefaultParagraphFont"/>
    <w:link w:val="TableBullets1"/>
    <w:uiPriority w:val="15"/>
    <w:locked/>
    <w:rsid w:val="00791430"/>
    <w:rPr>
      <w:rFonts w:ascii="Arial" w:hAnsi="Arial" w:cs="Arial"/>
      <w:color w:val="404041"/>
      <w:sz w:val="18"/>
      <w:szCs w:val="18"/>
    </w:rPr>
  </w:style>
  <w:style w:type="paragraph" w:customStyle="1" w:styleId="TableBullets1">
    <w:name w:val="Table Bullets 1"/>
    <w:basedOn w:val="Normal"/>
    <w:link w:val="TableBullets1Char"/>
    <w:uiPriority w:val="15"/>
    <w:rsid w:val="00791430"/>
    <w:pPr>
      <w:numPr>
        <w:ilvl w:val="5"/>
        <w:numId w:val="5"/>
      </w:numPr>
      <w:spacing w:before="90" w:after="90" w:line="240" w:lineRule="auto"/>
      <w:ind w:right="113"/>
      <w:jc w:val="left"/>
    </w:pPr>
    <w:rPr>
      <w:rFonts w:eastAsiaTheme="minorHAnsi" w:cs="Arial"/>
      <w:color w:val="404041"/>
      <w:sz w:val="18"/>
      <w:szCs w:val="18"/>
      <w:lang w:val="en-US" w:eastAsia="en-US"/>
    </w:rPr>
  </w:style>
  <w:style w:type="paragraph" w:customStyle="1" w:styleId="TableBullets2">
    <w:name w:val="Table Bullets 2"/>
    <w:basedOn w:val="Normal"/>
    <w:uiPriority w:val="15"/>
    <w:rsid w:val="00791430"/>
    <w:pPr>
      <w:numPr>
        <w:ilvl w:val="6"/>
        <w:numId w:val="5"/>
      </w:numPr>
      <w:spacing w:before="90" w:after="90" w:line="240" w:lineRule="auto"/>
      <w:ind w:left="4793" w:right="113" w:hanging="360"/>
      <w:jc w:val="left"/>
    </w:pPr>
    <w:rPr>
      <w:rFonts w:eastAsiaTheme="minorHAnsi" w:cs="Arial"/>
      <w:color w:val="404041"/>
      <w:sz w:val="18"/>
      <w:szCs w:val="18"/>
      <w:lang w:val="en-US" w:eastAsia="en-US"/>
    </w:rPr>
  </w:style>
  <w:style w:type="numbering" w:customStyle="1" w:styleId="Bullets">
    <w:name w:val="Bullets"/>
    <w:uiPriority w:val="99"/>
    <w:rsid w:val="00791430"/>
    <w:pPr>
      <w:numPr>
        <w:numId w:val="5"/>
      </w:numPr>
    </w:pPr>
  </w:style>
  <w:style w:type="character" w:styleId="Hyperlink">
    <w:name w:val="Hyperlink"/>
    <w:basedOn w:val="DefaultParagraphFont"/>
    <w:uiPriority w:val="99"/>
    <w:unhideWhenUsed/>
    <w:rsid w:val="004B3F17"/>
    <w:rPr>
      <w:color w:val="0563C1" w:themeColor="hyperlink"/>
      <w:u w:val="single"/>
    </w:rPr>
  </w:style>
  <w:style w:type="character" w:styleId="UnresolvedMention">
    <w:name w:val="Unresolved Mention"/>
    <w:basedOn w:val="DefaultParagraphFont"/>
    <w:uiPriority w:val="99"/>
    <w:semiHidden/>
    <w:unhideWhenUsed/>
    <w:rsid w:val="009A3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16807">
      <w:bodyDiv w:val="1"/>
      <w:marLeft w:val="0"/>
      <w:marRight w:val="0"/>
      <w:marTop w:val="0"/>
      <w:marBottom w:val="0"/>
      <w:divBdr>
        <w:top w:val="none" w:sz="0" w:space="0" w:color="auto"/>
        <w:left w:val="none" w:sz="0" w:space="0" w:color="auto"/>
        <w:bottom w:val="none" w:sz="0" w:space="0" w:color="auto"/>
        <w:right w:val="none" w:sz="0" w:space="0" w:color="auto"/>
      </w:divBdr>
    </w:div>
    <w:div w:id="1357343276">
      <w:bodyDiv w:val="1"/>
      <w:marLeft w:val="0"/>
      <w:marRight w:val="0"/>
      <w:marTop w:val="0"/>
      <w:marBottom w:val="0"/>
      <w:divBdr>
        <w:top w:val="none" w:sz="0" w:space="0" w:color="auto"/>
        <w:left w:val="none" w:sz="0" w:space="0" w:color="auto"/>
        <w:bottom w:val="none" w:sz="0" w:space="0" w:color="auto"/>
        <w:right w:val="none" w:sz="0" w:space="0" w:color="auto"/>
      </w:divBdr>
    </w:div>
    <w:div w:id="14218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hraq.Nejjar@britishcouncil.org.ma" TargetMode="External"/><Relationship Id="rId3" Type="http://schemas.openxmlformats.org/officeDocument/2006/relationships/settings" Target="settings.xml"/><Relationship Id="rId7" Type="http://schemas.openxmlformats.org/officeDocument/2006/relationships/hyperlink" Target="mailto:Ichraq.Nejjar@britishcouncil.org.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Nejjar, Ichraq (Morocco)</dc:creator>
  <cp:keywords/>
  <dc:description/>
  <cp:lastModifiedBy>Youssef, Asmaa (Egypt)</cp:lastModifiedBy>
  <cp:revision>2</cp:revision>
  <dcterms:created xsi:type="dcterms:W3CDTF">2020-02-20T09:26:00Z</dcterms:created>
  <dcterms:modified xsi:type="dcterms:W3CDTF">2020-02-20T09:26:00Z</dcterms:modified>
</cp:coreProperties>
</file>